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902" w:rsidRPr="00526333" w:rsidRDefault="00F54811" w:rsidP="001C7B93">
      <w:pPr>
        <w:pStyle w:val="MDPI12title"/>
        <w:spacing w:line="240" w:lineRule="auto"/>
        <w:rPr>
          <w:rFonts w:ascii="Georgia" w:hAnsi="Georgia"/>
        </w:rPr>
      </w:pPr>
      <w:r>
        <w:rPr>
          <w:rFonts w:ascii="Georgia" w:hAnsi="Georgia"/>
          <w:color w:val="002060"/>
        </w:rPr>
        <w:t>[</w:t>
      </w:r>
      <w:proofErr w:type="spellStart"/>
      <w:r w:rsidR="00EA6902" w:rsidRPr="00DB3073">
        <w:rPr>
          <w:rFonts w:ascii="Georgia" w:hAnsi="Georgia"/>
          <w:color w:val="002060"/>
        </w:rPr>
        <w:t>Title</w:t>
      </w:r>
      <w:proofErr w:type="gramStart"/>
      <w:r>
        <w:rPr>
          <w:rFonts w:ascii="Georgia" w:hAnsi="Georgia"/>
          <w:color w:val="002060"/>
        </w:rPr>
        <w:t>:</w:t>
      </w:r>
      <w:r w:rsidR="001C7B93">
        <w:rPr>
          <w:rFonts w:ascii="Georgia" w:hAnsi="Georgia"/>
          <w:color w:val="002060"/>
        </w:rPr>
        <w:t>No</w:t>
      </w:r>
      <w:proofErr w:type="spellEnd"/>
      <w:proofErr w:type="gramEnd"/>
      <w:r w:rsidR="001C7B93">
        <w:rPr>
          <w:rFonts w:ascii="Georgia" w:hAnsi="Georgia"/>
          <w:color w:val="002060"/>
        </w:rPr>
        <w:t xml:space="preserve"> more than 12 words long]</w:t>
      </w:r>
    </w:p>
    <w:p w:rsidR="00A06651" w:rsidRPr="001C7B93" w:rsidRDefault="00C16C3E" w:rsidP="00EA6902">
      <w:pPr>
        <w:pStyle w:val="MDPI13authornames"/>
        <w:rPr>
          <w:rFonts w:ascii="Georgia" w:hAnsi="Georgia"/>
          <w:color w:val="000000" w:themeColor="text1"/>
          <w:sz w:val="28"/>
          <w:szCs w:val="32"/>
        </w:rPr>
      </w:pPr>
      <w:proofErr w:type="spellStart"/>
      <w:r w:rsidRPr="001C7B93">
        <w:rPr>
          <w:rFonts w:ascii="Georgia" w:hAnsi="Georgia"/>
          <w:color w:val="000000" w:themeColor="text1"/>
          <w:sz w:val="28"/>
          <w:szCs w:val="32"/>
        </w:rPr>
        <w:t>Firstname</w:t>
      </w:r>
      <w:proofErr w:type="spellEnd"/>
      <w:r w:rsidRPr="001C7B93">
        <w:rPr>
          <w:rFonts w:ascii="Georgia" w:hAnsi="Georgia"/>
          <w:color w:val="000000" w:themeColor="text1"/>
          <w:sz w:val="28"/>
          <w:szCs w:val="32"/>
        </w:rPr>
        <w:t xml:space="preserve"> Lastname</w:t>
      </w:r>
      <w:r w:rsidR="00EA6902" w:rsidRPr="001C7B93">
        <w:rPr>
          <w:rFonts w:ascii="Georgia" w:hAnsi="Georgia"/>
          <w:color w:val="000000" w:themeColor="text1"/>
          <w:sz w:val="28"/>
          <w:szCs w:val="32"/>
          <w:vertAlign w:val="superscript"/>
        </w:rPr>
        <w:t>1</w:t>
      </w:r>
      <w:r w:rsidRPr="001C7B93">
        <w:rPr>
          <w:rFonts w:ascii="Georgia" w:hAnsi="Georgia"/>
          <w:color w:val="000000" w:themeColor="text1"/>
          <w:sz w:val="28"/>
          <w:szCs w:val="32"/>
          <w:vertAlign w:val="superscript"/>
        </w:rPr>
        <w:t>,*</w:t>
      </w:r>
      <w:r w:rsidRPr="001C7B93">
        <w:rPr>
          <w:rFonts w:ascii="Georgia" w:hAnsi="Georgia"/>
          <w:color w:val="000000" w:themeColor="text1"/>
          <w:sz w:val="28"/>
          <w:szCs w:val="32"/>
        </w:rPr>
        <w:t xml:space="preserve">, </w:t>
      </w:r>
      <w:proofErr w:type="spellStart"/>
      <w:r w:rsidRPr="001C7B93">
        <w:rPr>
          <w:rFonts w:ascii="Georgia" w:hAnsi="Georgia"/>
          <w:color w:val="000000" w:themeColor="text1"/>
          <w:sz w:val="28"/>
          <w:szCs w:val="32"/>
        </w:rPr>
        <w:t>Firstname</w:t>
      </w:r>
      <w:proofErr w:type="spellEnd"/>
      <w:r w:rsidRPr="001C7B93">
        <w:rPr>
          <w:rFonts w:ascii="Georgia" w:hAnsi="Georgia"/>
          <w:color w:val="000000" w:themeColor="text1"/>
          <w:sz w:val="28"/>
          <w:szCs w:val="32"/>
        </w:rPr>
        <w:t xml:space="preserve"> Lastname</w:t>
      </w:r>
      <w:r w:rsidR="00EA6902" w:rsidRPr="001C7B93">
        <w:rPr>
          <w:rFonts w:ascii="Georgia" w:hAnsi="Georgia"/>
          <w:color w:val="000000" w:themeColor="text1"/>
          <w:sz w:val="28"/>
          <w:szCs w:val="32"/>
          <w:vertAlign w:val="superscript"/>
        </w:rPr>
        <w:t>2</w:t>
      </w:r>
      <w:r w:rsidRPr="001C7B93">
        <w:rPr>
          <w:rFonts w:ascii="Georgia" w:hAnsi="Georgia"/>
          <w:color w:val="000000" w:themeColor="text1"/>
          <w:sz w:val="28"/>
          <w:szCs w:val="32"/>
        </w:rPr>
        <w:t xml:space="preserve"> and </w:t>
      </w:r>
      <w:proofErr w:type="spellStart"/>
      <w:r w:rsidRPr="001C7B93">
        <w:rPr>
          <w:rFonts w:ascii="Georgia" w:hAnsi="Georgia"/>
          <w:color w:val="000000" w:themeColor="text1"/>
          <w:sz w:val="28"/>
          <w:szCs w:val="32"/>
        </w:rPr>
        <w:t>Firstname</w:t>
      </w:r>
      <w:proofErr w:type="spellEnd"/>
      <w:r w:rsidRPr="001C7B93">
        <w:rPr>
          <w:rFonts w:ascii="Georgia" w:hAnsi="Georgia"/>
          <w:color w:val="000000" w:themeColor="text1"/>
          <w:sz w:val="28"/>
          <w:szCs w:val="32"/>
        </w:rPr>
        <w:t xml:space="preserve"> Las</w:t>
      </w:r>
      <w:r w:rsidRPr="001C7B93">
        <w:rPr>
          <w:rFonts w:ascii="Georgia" w:hAnsi="Georgia"/>
          <w:color w:val="000000" w:themeColor="text1"/>
          <w:sz w:val="28"/>
          <w:szCs w:val="32"/>
        </w:rPr>
        <w:t>t</w:t>
      </w:r>
      <w:r w:rsidRPr="001C7B93">
        <w:rPr>
          <w:rFonts w:ascii="Georgia" w:hAnsi="Georgia"/>
          <w:color w:val="000000" w:themeColor="text1"/>
          <w:sz w:val="28"/>
          <w:szCs w:val="32"/>
        </w:rPr>
        <w:t>name</w:t>
      </w:r>
      <w:r w:rsidRPr="001C7B93">
        <w:rPr>
          <w:rFonts w:ascii="Georgia" w:hAnsi="Georgia"/>
          <w:color w:val="000000" w:themeColor="text1"/>
          <w:sz w:val="28"/>
          <w:szCs w:val="32"/>
          <w:vertAlign w:val="superscript"/>
        </w:rPr>
        <w:t>3</w:t>
      </w:r>
      <w:r w:rsidRPr="001C7B93">
        <w:rPr>
          <w:rFonts w:ascii="Georgia" w:hAnsi="Georgia"/>
          <w:color w:val="000000" w:themeColor="text1"/>
          <w:sz w:val="28"/>
          <w:szCs w:val="32"/>
        </w:rPr>
        <w:t xml:space="preserve"> </w:t>
      </w:r>
      <w:proofErr w:type="spellStart"/>
      <w:r w:rsidRPr="001C7B93">
        <w:rPr>
          <w:rFonts w:ascii="Georgia" w:hAnsi="Georgia"/>
          <w:color w:val="000000" w:themeColor="text1"/>
          <w:sz w:val="28"/>
          <w:szCs w:val="32"/>
        </w:rPr>
        <w:t>Firstname</w:t>
      </w:r>
      <w:proofErr w:type="spellEnd"/>
      <w:r w:rsidRPr="001C7B93">
        <w:rPr>
          <w:rFonts w:ascii="Georgia" w:hAnsi="Georgia"/>
          <w:color w:val="000000" w:themeColor="text1"/>
          <w:sz w:val="28"/>
          <w:szCs w:val="32"/>
        </w:rPr>
        <w:t xml:space="preserve"> Lastname</w:t>
      </w:r>
      <w:r w:rsidRPr="001C7B93">
        <w:rPr>
          <w:rFonts w:ascii="Georgia" w:hAnsi="Georgia"/>
          <w:color w:val="000000" w:themeColor="text1"/>
          <w:sz w:val="28"/>
          <w:szCs w:val="32"/>
          <w:vertAlign w:val="superscript"/>
        </w:rPr>
        <w:t>4</w:t>
      </w:r>
      <w:r w:rsidRPr="001C7B93">
        <w:rPr>
          <w:rFonts w:ascii="Georgia" w:hAnsi="Georgia"/>
          <w:color w:val="000000" w:themeColor="text1"/>
          <w:sz w:val="28"/>
          <w:szCs w:val="32"/>
        </w:rPr>
        <w:t xml:space="preserve"> and </w:t>
      </w:r>
      <w:proofErr w:type="spellStart"/>
      <w:r w:rsidRPr="001C7B93">
        <w:rPr>
          <w:rFonts w:ascii="Georgia" w:hAnsi="Georgia"/>
          <w:color w:val="000000" w:themeColor="text1"/>
          <w:sz w:val="28"/>
          <w:szCs w:val="32"/>
        </w:rPr>
        <w:t>Firstname</w:t>
      </w:r>
      <w:proofErr w:type="spellEnd"/>
      <w:r w:rsidRPr="001C7B93">
        <w:rPr>
          <w:rFonts w:ascii="Georgia" w:hAnsi="Georgia"/>
          <w:color w:val="000000" w:themeColor="text1"/>
          <w:sz w:val="28"/>
          <w:szCs w:val="32"/>
        </w:rPr>
        <w:t xml:space="preserve"> Lastname</w:t>
      </w:r>
      <w:r w:rsidRPr="001C7B93">
        <w:rPr>
          <w:rFonts w:ascii="Georgia" w:hAnsi="Georgia"/>
          <w:color w:val="000000" w:themeColor="text1"/>
          <w:sz w:val="28"/>
          <w:szCs w:val="32"/>
          <w:vertAlign w:val="superscript"/>
        </w:rPr>
        <w:t>5</w:t>
      </w:r>
    </w:p>
    <w:p w:rsidR="00EA6902" w:rsidRPr="001C7B93" w:rsidRDefault="00C16C3E" w:rsidP="0094061C">
      <w:pPr>
        <w:pStyle w:val="MDPI16affiliation"/>
        <w:spacing w:line="240" w:lineRule="auto"/>
        <w:ind w:left="3600" w:firstLine="0"/>
        <w:rPr>
          <w:rFonts w:ascii="Georgia" w:hAnsi="Georgia"/>
          <w:color w:val="000000" w:themeColor="text1"/>
          <w:sz w:val="28"/>
          <w:szCs w:val="28"/>
        </w:rPr>
      </w:pPr>
      <w:r w:rsidRPr="001C7B93">
        <w:rPr>
          <w:rFonts w:ascii="Georgia" w:hAnsi="Georgia"/>
          <w:color w:val="000000" w:themeColor="text1"/>
          <w:sz w:val="28"/>
          <w:szCs w:val="28"/>
          <w:vertAlign w:val="superscript"/>
        </w:rPr>
        <w:t xml:space="preserve">1 </w:t>
      </w:r>
      <w:r w:rsidR="001C7B93" w:rsidRPr="001C7B93">
        <w:rPr>
          <w:rFonts w:ascii="Georgia" w:hAnsi="Georgia"/>
          <w:color w:val="000000" w:themeColor="text1"/>
          <w:sz w:val="24"/>
          <w:szCs w:val="28"/>
        </w:rPr>
        <w:t>Tashkent State University of Law, Uzbekistan</w:t>
      </w:r>
      <w:r w:rsidR="00EA6902" w:rsidRPr="001C7B93">
        <w:rPr>
          <w:rFonts w:ascii="Georgia" w:hAnsi="Georgia"/>
          <w:color w:val="000000" w:themeColor="text1"/>
          <w:sz w:val="28"/>
          <w:szCs w:val="28"/>
        </w:rPr>
        <w:t xml:space="preserve"> </w:t>
      </w:r>
    </w:p>
    <w:p w:rsidR="000E1006" w:rsidRPr="001C7B93" w:rsidRDefault="00C16C3E" w:rsidP="0094061C">
      <w:pPr>
        <w:pStyle w:val="MDPI16affiliation"/>
        <w:spacing w:line="240" w:lineRule="auto"/>
        <w:ind w:left="3600" w:firstLine="0"/>
        <w:rPr>
          <w:rFonts w:ascii="Georgia" w:hAnsi="Georgia"/>
          <w:color w:val="000000" w:themeColor="text1"/>
          <w:sz w:val="28"/>
          <w:szCs w:val="28"/>
        </w:rPr>
      </w:pPr>
      <w:r w:rsidRPr="001C7B93">
        <w:rPr>
          <w:rFonts w:ascii="Georgia" w:hAnsi="Georgia"/>
          <w:color w:val="000000" w:themeColor="text1"/>
          <w:sz w:val="28"/>
          <w:szCs w:val="28"/>
          <w:vertAlign w:val="superscript"/>
        </w:rPr>
        <w:t xml:space="preserve">2 </w:t>
      </w:r>
      <w:r w:rsidRPr="001C7B93">
        <w:rPr>
          <w:rFonts w:ascii="Georgia" w:hAnsi="Georgia"/>
          <w:color w:val="000000" w:themeColor="text1"/>
          <w:sz w:val="24"/>
          <w:szCs w:val="28"/>
        </w:rPr>
        <w:t>Affiliations</w:t>
      </w:r>
      <w:r w:rsidR="00EA6902" w:rsidRPr="001C7B93">
        <w:rPr>
          <w:rFonts w:ascii="Georgia" w:hAnsi="Georgia"/>
          <w:color w:val="000000" w:themeColor="text1"/>
          <w:sz w:val="28"/>
          <w:szCs w:val="28"/>
        </w:rPr>
        <w:t xml:space="preserve"> </w:t>
      </w:r>
    </w:p>
    <w:p w:rsidR="00C16C3E" w:rsidRPr="001C7B93" w:rsidRDefault="00C16C3E" w:rsidP="0094061C">
      <w:pPr>
        <w:pStyle w:val="MDPI16affiliation"/>
        <w:spacing w:line="240" w:lineRule="auto"/>
        <w:ind w:left="3600" w:firstLine="0"/>
        <w:rPr>
          <w:rFonts w:ascii="Georgia" w:hAnsi="Georgia"/>
          <w:color w:val="000000" w:themeColor="text1"/>
          <w:sz w:val="28"/>
          <w:szCs w:val="28"/>
        </w:rPr>
      </w:pPr>
      <w:r w:rsidRPr="001C7B93">
        <w:rPr>
          <w:rFonts w:ascii="Georgia" w:hAnsi="Georgia"/>
          <w:color w:val="000000" w:themeColor="text1"/>
          <w:sz w:val="28"/>
          <w:szCs w:val="28"/>
          <w:vertAlign w:val="superscript"/>
        </w:rPr>
        <w:t xml:space="preserve">3 </w:t>
      </w:r>
      <w:r w:rsidRPr="001C7B93">
        <w:rPr>
          <w:rFonts w:ascii="Georgia" w:hAnsi="Georgia"/>
          <w:color w:val="000000" w:themeColor="text1"/>
          <w:sz w:val="24"/>
          <w:szCs w:val="28"/>
        </w:rPr>
        <w:t>Affiliations</w:t>
      </w:r>
    </w:p>
    <w:p w:rsidR="00526333" w:rsidRPr="001C7B93" w:rsidRDefault="00C16C3E" w:rsidP="00526333">
      <w:pPr>
        <w:pStyle w:val="MDPI16affiliation"/>
        <w:spacing w:line="240" w:lineRule="auto"/>
        <w:ind w:left="3600" w:firstLine="0"/>
        <w:rPr>
          <w:rFonts w:ascii="Georgia" w:hAnsi="Georgia"/>
          <w:color w:val="000000" w:themeColor="text1"/>
          <w:sz w:val="24"/>
          <w:szCs w:val="28"/>
        </w:rPr>
      </w:pPr>
      <w:r w:rsidRPr="001C7B93">
        <w:rPr>
          <w:rFonts w:ascii="Georgia" w:hAnsi="Georgia"/>
          <w:color w:val="000000" w:themeColor="text1"/>
          <w:sz w:val="28"/>
          <w:szCs w:val="28"/>
          <w:vertAlign w:val="superscript"/>
        </w:rPr>
        <w:t xml:space="preserve">4 </w:t>
      </w:r>
      <w:r w:rsidRPr="001C7B93">
        <w:rPr>
          <w:rFonts w:ascii="Georgia" w:hAnsi="Georgia"/>
          <w:color w:val="000000" w:themeColor="text1"/>
          <w:sz w:val="24"/>
          <w:szCs w:val="28"/>
        </w:rPr>
        <w:t>Affiliations</w:t>
      </w:r>
    </w:p>
    <w:p w:rsidR="00C16C3E" w:rsidRPr="001C7B93" w:rsidRDefault="00526333" w:rsidP="00526333">
      <w:pPr>
        <w:pStyle w:val="MDPI16affiliation"/>
        <w:spacing w:line="240" w:lineRule="auto"/>
        <w:ind w:left="3600" w:firstLine="0"/>
        <w:rPr>
          <w:rFonts w:ascii="Georgia" w:hAnsi="Georgia"/>
          <w:color w:val="000000" w:themeColor="text1"/>
          <w:sz w:val="28"/>
          <w:szCs w:val="28"/>
        </w:rPr>
      </w:pPr>
      <w:r w:rsidRPr="001C7B93">
        <w:rPr>
          <w:rFonts w:ascii="Georgia" w:hAnsi="Georgia"/>
          <w:color w:val="000000" w:themeColor="text1"/>
          <w:sz w:val="28"/>
          <w:szCs w:val="28"/>
          <w:vertAlign w:val="superscript"/>
        </w:rPr>
        <w:t>5</w:t>
      </w:r>
      <w:r w:rsidRPr="001C7B93">
        <w:rPr>
          <w:rFonts w:ascii="Georgia" w:hAnsi="Georgia"/>
          <w:color w:val="000000" w:themeColor="text1"/>
          <w:sz w:val="28"/>
          <w:szCs w:val="28"/>
        </w:rPr>
        <w:t xml:space="preserve"> </w:t>
      </w:r>
      <w:r w:rsidR="00C16C3E" w:rsidRPr="001C7B93">
        <w:rPr>
          <w:rFonts w:ascii="Georgia" w:hAnsi="Georgia"/>
          <w:color w:val="000000" w:themeColor="text1"/>
          <w:sz w:val="24"/>
          <w:szCs w:val="28"/>
        </w:rPr>
        <w:t>Affiliations</w:t>
      </w:r>
    </w:p>
    <w:p w:rsidR="00C16C3E" w:rsidRPr="00C16C3E" w:rsidRDefault="00C16C3E" w:rsidP="00EA6902">
      <w:pPr>
        <w:pStyle w:val="MDPI16affiliation"/>
        <w:rPr>
          <w:vertAlign w:val="superscript"/>
        </w:rPr>
      </w:pPr>
    </w:p>
    <w:p w:rsidR="00C16C3E" w:rsidRPr="00E34A6A" w:rsidRDefault="00C16C3E" w:rsidP="00EA6902">
      <w:pPr>
        <w:pStyle w:val="MDPI16affiliation"/>
      </w:pPr>
    </w:p>
    <w:p w:rsidR="00EA6902" w:rsidRPr="001C7B93" w:rsidRDefault="00EA6902" w:rsidP="00526333">
      <w:pPr>
        <w:pStyle w:val="MDPI16affiliation"/>
        <w:spacing w:line="240" w:lineRule="auto"/>
        <w:ind w:left="2160" w:firstLine="0"/>
        <w:jc w:val="center"/>
        <w:rPr>
          <w:rFonts w:ascii="Georgia" w:hAnsi="Georgia"/>
          <w:color w:val="000000" w:themeColor="text1"/>
        </w:rPr>
      </w:pPr>
      <w:r w:rsidRPr="001C7B93">
        <w:rPr>
          <w:rFonts w:ascii="Georgia" w:hAnsi="Georgia"/>
          <w:b/>
          <w:color w:val="000000" w:themeColor="text1"/>
        </w:rPr>
        <w:t>*</w:t>
      </w:r>
      <w:r w:rsidR="00513C6C">
        <w:rPr>
          <w:rFonts w:ascii="Georgia" w:hAnsi="Georgia"/>
          <w:color w:val="000000" w:themeColor="text1"/>
        </w:rPr>
        <w:t xml:space="preserve"> </w:t>
      </w:r>
      <w:r w:rsidRPr="001C7B93">
        <w:rPr>
          <w:rFonts w:ascii="Georgia" w:hAnsi="Georgia"/>
          <w:color w:val="000000" w:themeColor="text1"/>
        </w:rPr>
        <w:t>Co</w:t>
      </w:r>
      <w:r w:rsidR="00526333" w:rsidRPr="001C7B93">
        <w:rPr>
          <w:rFonts w:ascii="Georgia" w:hAnsi="Georgia"/>
          <w:color w:val="000000" w:themeColor="text1"/>
        </w:rPr>
        <w:t>rrespondence: e-mail@e-mail.com</w:t>
      </w:r>
    </w:p>
    <w:p w:rsidR="00C16C3E" w:rsidRPr="00E34A6A" w:rsidRDefault="00C16C3E" w:rsidP="00EA6902">
      <w:pPr>
        <w:pStyle w:val="MDPI16affiliation"/>
      </w:pPr>
    </w:p>
    <w:tbl>
      <w:tblPr>
        <w:tblpPr w:leftFromText="198" w:rightFromText="198" w:vertAnchor="page" w:horzAnchor="margin" w:tblpY="4172"/>
        <w:tblW w:w="2525" w:type="dxa"/>
        <w:tblLayout w:type="fixed"/>
        <w:tblCellMar>
          <w:left w:w="0" w:type="dxa"/>
          <w:right w:w="0" w:type="dxa"/>
        </w:tblCellMar>
        <w:tblLook w:val="04A0" w:firstRow="1" w:lastRow="0" w:firstColumn="1" w:lastColumn="0" w:noHBand="0" w:noVBand="1"/>
      </w:tblPr>
      <w:tblGrid>
        <w:gridCol w:w="2525"/>
      </w:tblGrid>
      <w:tr w:rsidR="0081339B" w:rsidRPr="00E34A6A" w:rsidTr="0081339B">
        <w:trPr>
          <w:trHeight w:val="11240"/>
        </w:trPr>
        <w:tc>
          <w:tcPr>
            <w:tcW w:w="2525" w:type="dxa"/>
          </w:tcPr>
          <w:p w:rsidR="0081339B" w:rsidRPr="009270FD" w:rsidRDefault="0081339B" w:rsidP="0081339B">
            <w:pPr>
              <w:spacing w:before="200" w:after="160"/>
              <w:rPr>
                <w:rFonts w:ascii="Georgia" w:hAnsi="Georgia"/>
                <w:color w:val="002060"/>
                <w:sz w:val="24"/>
              </w:rPr>
            </w:pPr>
            <w:r w:rsidRPr="009270FD">
              <w:rPr>
                <w:rFonts w:ascii="Georgia" w:eastAsia="Cambria" w:hAnsi="Georgia" w:cs="Cambria"/>
                <w:b/>
                <w:bCs/>
                <w:color w:val="002060"/>
                <w:sz w:val="24"/>
                <w:szCs w:val="22"/>
              </w:rPr>
              <w:t>DECLARATIONS</w:t>
            </w:r>
          </w:p>
          <w:p w:rsidR="0081339B" w:rsidRPr="00DB3073" w:rsidRDefault="0081339B" w:rsidP="00941148">
            <w:pPr>
              <w:spacing w:line="240" w:lineRule="auto"/>
              <w:rPr>
                <w:rFonts w:ascii="Georgia" w:eastAsia="Cambria" w:hAnsi="Georgia" w:cs="Cambria"/>
                <w:b/>
                <w:bCs/>
                <w:color w:val="002060"/>
              </w:rPr>
            </w:pPr>
            <w:r w:rsidRPr="00DB3073">
              <w:rPr>
                <w:rFonts w:ascii="Georgia" w:eastAsia="Cambria" w:hAnsi="Georgia" w:cs="Cambria"/>
                <w:b/>
                <w:bCs/>
                <w:color w:val="002060"/>
                <w:sz w:val="16"/>
              </w:rPr>
              <w:t>Ethical Statement:</w:t>
            </w:r>
            <w:r w:rsidRPr="00DB3073">
              <w:rPr>
                <w:rFonts w:ascii="Georgia" w:eastAsia="Cambria" w:hAnsi="Georgia" w:cs="Cambria"/>
                <w:b/>
                <w:bCs/>
                <w:color w:val="002060"/>
              </w:rPr>
              <w:t xml:space="preserve"> </w:t>
            </w:r>
          </w:p>
          <w:p w:rsidR="0081339B" w:rsidRPr="001C7B93" w:rsidRDefault="0081339B" w:rsidP="007018E4">
            <w:pPr>
              <w:spacing w:line="240" w:lineRule="auto"/>
              <w:ind w:firstLine="288"/>
              <w:rPr>
                <w:rFonts w:ascii="Georgia" w:hAnsi="Georgia"/>
                <w:color w:val="000000" w:themeColor="text1"/>
                <w:sz w:val="16"/>
              </w:rPr>
            </w:pPr>
            <w:r w:rsidRPr="001C7B93">
              <w:rPr>
                <w:rFonts w:ascii="Georgia" w:eastAsia="Cambria" w:hAnsi="Georgia" w:cs="Cambria"/>
                <w:color w:val="000000" w:themeColor="text1"/>
                <w:sz w:val="16"/>
              </w:rPr>
              <w:t>State whether the study i</w:t>
            </w:r>
            <w:r w:rsidRPr="001C7B93">
              <w:rPr>
                <w:rFonts w:ascii="Georgia" w:eastAsia="Cambria" w:hAnsi="Georgia" w:cs="Cambria"/>
                <w:color w:val="000000" w:themeColor="text1"/>
                <w:sz w:val="16"/>
              </w:rPr>
              <w:t>n</w:t>
            </w:r>
            <w:r w:rsidRPr="001C7B93">
              <w:rPr>
                <w:rFonts w:ascii="Georgia" w:eastAsia="Cambria" w:hAnsi="Georgia" w:cs="Cambria"/>
                <w:color w:val="000000" w:themeColor="text1"/>
                <w:sz w:val="16"/>
              </w:rPr>
              <w:t>volved human subjects and, if so, confirm the relevant institutional review board approval.</w:t>
            </w:r>
          </w:p>
          <w:p w:rsidR="0081339B" w:rsidRPr="00DB3073" w:rsidRDefault="0081339B" w:rsidP="00941148">
            <w:pPr>
              <w:spacing w:line="240" w:lineRule="auto"/>
              <w:rPr>
                <w:rFonts w:ascii="Georgia" w:eastAsia="Cambria" w:hAnsi="Georgia" w:cs="Cambria"/>
                <w:b/>
                <w:bCs/>
                <w:color w:val="002060"/>
                <w:sz w:val="16"/>
              </w:rPr>
            </w:pPr>
            <w:r w:rsidRPr="00DB3073">
              <w:rPr>
                <w:rFonts w:ascii="Georgia" w:eastAsia="Cambria" w:hAnsi="Georgia" w:cs="Cambria"/>
                <w:b/>
                <w:bCs/>
                <w:color w:val="002060"/>
                <w:sz w:val="16"/>
              </w:rPr>
              <w:t xml:space="preserve">Data Availability Statement: </w:t>
            </w:r>
          </w:p>
          <w:p w:rsidR="0081339B" w:rsidRPr="001C7B93" w:rsidRDefault="0081339B" w:rsidP="0081339B">
            <w:pPr>
              <w:spacing w:line="240" w:lineRule="auto"/>
              <w:ind w:firstLine="288"/>
              <w:rPr>
                <w:rFonts w:ascii="Georgia" w:hAnsi="Georgia"/>
                <w:color w:val="000000" w:themeColor="text1"/>
                <w:sz w:val="16"/>
              </w:rPr>
            </w:pPr>
            <w:r w:rsidRPr="001C7B93">
              <w:rPr>
                <w:rFonts w:ascii="Georgia" w:eastAsia="Cambria" w:hAnsi="Georgia" w:cs="Cambria"/>
                <w:color w:val="000000" w:themeColor="text1"/>
                <w:sz w:val="16"/>
              </w:rPr>
              <w:t xml:space="preserve">State how the datasets </w:t>
            </w:r>
            <w:r w:rsidR="006B2C55" w:rsidRPr="001C7B93">
              <w:rPr>
                <w:rFonts w:ascii="Georgia" w:eastAsia="Cambria" w:hAnsi="Georgia" w:cs="Cambria"/>
                <w:color w:val="000000" w:themeColor="text1"/>
                <w:sz w:val="16"/>
              </w:rPr>
              <w:t>analyzed</w:t>
            </w:r>
            <w:r w:rsidRPr="001C7B93">
              <w:rPr>
                <w:rFonts w:ascii="Georgia" w:eastAsia="Cambria" w:hAnsi="Georgia" w:cs="Cambria"/>
                <w:color w:val="000000" w:themeColor="text1"/>
                <w:sz w:val="16"/>
              </w:rPr>
              <w:t xml:space="preserve"> during the study can be accessed.</w:t>
            </w:r>
          </w:p>
          <w:p w:rsidR="0081339B" w:rsidRPr="00DB3073" w:rsidRDefault="0081339B" w:rsidP="00941148">
            <w:pPr>
              <w:spacing w:line="240" w:lineRule="auto"/>
              <w:rPr>
                <w:rFonts w:ascii="Georgia" w:eastAsia="Cambria" w:hAnsi="Georgia" w:cs="Cambria"/>
                <w:b/>
                <w:bCs/>
                <w:color w:val="002060"/>
                <w:sz w:val="16"/>
              </w:rPr>
            </w:pPr>
            <w:r w:rsidRPr="00DB3073">
              <w:rPr>
                <w:rFonts w:ascii="Georgia" w:eastAsia="Cambria" w:hAnsi="Georgia" w:cs="Cambria"/>
                <w:b/>
                <w:bCs/>
                <w:color w:val="002060"/>
                <w:sz w:val="16"/>
              </w:rPr>
              <w:t xml:space="preserve">AI Declaration: </w:t>
            </w:r>
          </w:p>
          <w:p w:rsidR="0081339B" w:rsidRPr="001C7B93" w:rsidRDefault="0081339B" w:rsidP="0081339B">
            <w:pPr>
              <w:spacing w:line="240" w:lineRule="auto"/>
              <w:ind w:firstLine="288"/>
              <w:rPr>
                <w:rFonts w:ascii="Georgia" w:hAnsi="Georgia"/>
                <w:color w:val="000000" w:themeColor="text1"/>
                <w:sz w:val="16"/>
              </w:rPr>
            </w:pPr>
            <w:r w:rsidRPr="001C7B93">
              <w:rPr>
                <w:rFonts w:ascii="Georgia" w:eastAsia="Cambria" w:hAnsi="Georgia" w:cs="Cambria"/>
                <w:color w:val="000000" w:themeColor="text1"/>
                <w:sz w:val="16"/>
              </w:rPr>
              <w:t>Disclose any use of generative artificial intelligence tools in the analysis or drafting of the man</w:t>
            </w:r>
            <w:r w:rsidRPr="001C7B93">
              <w:rPr>
                <w:rFonts w:ascii="Georgia" w:eastAsia="Cambria" w:hAnsi="Georgia" w:cs="Cambria"/>
                <w:color w:val="000000" w:themeColor="text1"/>
                <w:sz w:val="16"/>
              </w:rPr>
              <w:t>u</w:t>
            </w:r>
            <w:r w:rsidRPr="001C7B93">
              <w:rPr>
                <w:rFonts w:ascii="Georgia" w:eastAsia="Cambria" w:hAnsi="Georgia" w:cs="Cambria"/>
                <w:color w:val="000000" w:themeColor="text1"/>
                <w:sz w:val="16"/>
              </w:rPr>
              <w:t>script.</w:t>
            </w:r>
          </w:p>
          <w:p w:rsidR="0081339B" w:rsidRPr="00DB3073" w:rsidRDefault="0081339B" w:rsidP="00941148">
            <w:pPr>
              <w:spacing w:line="240" w:lineRule="auto"/>
              <w:rPr>
                <w:rFonts w:ascii="Georgia" w:eastAsia="Cambria" w:hAnsi="Georgia" w:cs="Cambria"/>
                <w:b/>
                <w:bCs/>
                <w:color w:val="002060"/>
                <w:sz w:val="16"/>
              </w:rPr>
            </w:pPr>
            <w:r w:rsidRPr="00DB3073">
              <w:rPr>
                <w:rFonts w:ascii="Georgia" w:eastAsia="Cambria" w:hAnsi="Georgia" w:cs="Cambria"/>
                <w:b/>
                <w:bCs/>
                <w:color w:val="002060"/>
                <w:sz w:val="16"/>
              </w:rPr>
              <w:t xml:space="preserve">Conflict of Interest Statement: </w:t>
            </w:r>
          </w:p>
          <w:p w:rsidR="0081339B" w:rsidRPr="001C7B93" w:rsidRDefault="0081339B" w:rsidP="0081339B">
            <w:pPr>
              <w:spacing w:line="240" w:lineRule="auto"/>
              <w:ind w:firstLine="288"/>
              <w:rPr>
                <w:rFonts w:ascii="Georgia" w:hAnsi="Georgia"/>
                <w:color w:val="000000" w:themeColor="text1"/>
                <w:sz w:val="16"/>
              </w:rPr>
            </w:pPr>
            <w:r w:rsidRPr="001C7B93">
              <w:rPr>
                <w:rFonts w:ascii="Georgia" w:eastAsia="Cambria" w:hAnsi="Georgia" w:cs="Cambria"/>
                <w:color w:val="000000" w:themeColor="text1"/>
                <w:sz w:val="16"/>
              </w:rPr>
              <w:t>Declare any competing fina</w:t>
            </w:r>
            <w:r w:rsidRPr="001C7B93">
              <w:rPr>
                <w:rFonts w:ascii="Georgia" w:eastAsia="Cambria" w:hAnsi="Georgia" w:cs="Cambria"/>
                <w:color w:val="000000" w:themeColor="text1"/>
                <w:sz w:val="16"/>
              </w:rPr>
              <w:t>n</w:t>
            </w:r>
            <w:r w:rsidRPr="001C7B93">
              <w:rPr>
                <w:rFonts w:ascii="Georgia" w:eastAsia="Cambria" w:hAnsi="Georgia" w:cs="Cambria"/>
                <w:color w:val="000000" w:themeColor="text1"/>
                <w:sz w:val="16"/>
              </w:rPr>
              <w:t>cial or personal interests, or state that none exist.</w:t>
            </w:r>
          </w:p>
          <w:p w:rsidR="0081339B" w:rsidRPr="00DB3073" w:rsidRDefault="0081339B" w:rsidP="00941148">
            <w:pPr>
              <w:spacing w:line="240" w:lineRule="auto"/>
              <w:rPr>
                <w:rFonts w:ascii="Georgia" w:eastAsia="Cambria" w:hAnsi="Georgia" w:cs="Cambria"/>
                <w:b/>
                <w:bCs/>
                <w:color w:val="002060"/>
                <w:sz w:val="16"/>
              </w:rPr>
            </w:pPr>
            <w:r w:rsidRPr="00DB3073">
              <w:rPr>
                <w:rFonts w:ascii="Georgia" w:eastAsia="Cambria" w:hAnsi="Georgia" w:cs="Cambria"/>
                <w:b/>
                <w:bCs/>
                <w:color w:val="002060"/>
                <w:sz w:val="16"/>
              </w:rPr>
              <w:t xml:space="preserve">Funding Statement: </w:t>
            </w:r>
          </w:p>
          <w:p w:rsidR="0081339B" w:rsidRDefault="0081339B" w:rsidP="0081339B">
            <w:pPr>
              <w:spacing w:line="240" w:lineRule="auto"/>
              <w:ind w:firstLine="288"/>
              <w:rPr>
                <w:rFonts w:ascii="Georgia" w:eastAsia="Cambria" w:hAnsi="Georgia" w:cs="Cambria"/>
                <w:color w:val="000000" w:themeColor="text1"/>
                <w:sz w:val="16"/>
              </w:rPr>
            </w:pPr>
            <w:r w:rsidRPr="001C7B93">
              <w:rPr>
                <w:rFonts w:ascii="Georgia" w:eastAsia="Cambria" w:hAnsi="Georgia" w:cs="Cambria"/>
                <w:color w:val="000000" w:themeColor="text1"/>
                <w:sz w:val="16"/>
              </w:rPr>
              <w:t>Disclose the source of any funding received for this research, or state that none was received.</w:t>
            </w:r>
          </w:p>
          <w:p w:rsidR="001C7B93" w:rsidRDefault="001C7B93" w:rsidP="0081339B">
            <w:pPr>
              <w:pStyle w:val="MDPI72copyright"/>
            </w:pPr>
            <w:r>
              <w:rPr>
                <w:lang w:val="en-US" w:eastAsia="en-US"/>
              </w:rPr>
              <w:drawing>
                <wp:inline distT="0" distB="0" distL="0" distR="0" wp14:anchorId="7298E6E1" wp14:editId="6EDE3D52">
                  <wp:extent cx="628650" cy="21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628650" cy="219075"/>
                          </a:xfrm>
                          <a:prstGeom prst="rect">
                            <a:avLst/>
                          </a:prstGeom>
                        </pic:spPr>
                      </pic:pic>
                    </a:graphicData>
                  </a:graphic>
                </wp:inline>
              </w:drawing>
            </w:r>
            <w:r>
              <w:t xml:space="preserve"> </w:t>
            </w:r>
          </w:p>
          <w:p w:rsidR="0081339B" w:rsidRPr="00E34A6A" w:rsidRDefault="001C7B93" w:rsidP="001C7B93">
            <w:pPr>
              <w:pStyle w:val="MDPI72copyright"/>
              <w:spacing w:before="0" w:line="240" w:lineRule="auto"/>
              <w:ind w:right="0"/>
              <w:jc w:val="both"/>
              <w:rPr>
                <w:rFonts w:eastAsia="DengXian"/>
                <w:noProof w:val="0"/>
                <w:lang w:val="en-US" w:bidi="en-US"/>
              </w:rPr>
            </w:pPr>
            <w:r w:rsidRPr="001C7B93">
              <w:rPr>
                <w:rFonts w:ascii="Georgia" w:eastAsia="DengXian" w:hAnsi="Georgia"/>
                <w:noProof w:val="0"/>
                <w:lang w:val="en-US" w:bidi="en-US"/>
              </w:rPr>
              <w:t>This is an open-access article distributed under the terms of the Creative Co</w:t>
            </w:r>
            <w:r w:rsidRPr="001C7B93">
              <w:rPr>
                <w:rFonts w:ascii="Georgia" w:eastAsia="DengXian" w:hAnsi="Georgia"/>
                <w:noProof w:val="0"/>
                <w:lang w:val="en-US" w:bidi="en-US"/>
              </w:rPr>
              <w:t>m</w:t>
            </w:r>
            <w:r w:rsidRPr="001C7B93">
              <w:rPr>
                <w:rFonts w:ascii="Georgia" w:eastAsia="DengXian" w:hAnsi="Georgia"/>
                <w:noProof w:val="0"/>
                <w:lang w:val="en-US" w:bidi="en-US"/>
              </w:rPr>
              <w:t>mons Attribution 4.0 International License (CC BY 4.0), which permits unrestricted use, distribution, and r</w:t>
            </w:r>
            <w:r w:rsidRPr="001C7B93">
              <w:rPr>
                <w:rFonts w:ascii="Georgia" w:eastAsia="DengXian" w:hAnsi="Georgia"/>
                <w:noProof w:val="0"/>
                <w:lang w:val="en-US" w:bidi="en-US"/>
              </w:rPr>
              <w:t>e</w:t>
            </w:r>
            <w:r w:rsidRPr="001C7B93">
              <w:rPr>
                <w:rFonts w:ascii="Georgia" w:eastAsia="DengXian" w:hAnsi="Georgia"/>
                <w:noProof w:val="0"/>
                <w:lang w:val="en-US" w:bidi="en-US"/>
              </w:rPr>
              <w:t>production provided the original work is properly cited.</w:t>
            </w:r>
          </w:p>
        </w:tc>
      </w:tr>
    </w:tbl>
    <w:p w:rsidR="007E6DE4" w:rsidRPr="009270FD" w:rsidRDefault="00EA6902" w:rsidP="009270FD">
      <w:pPr>
        <w:pStyle w:val="MDPI17abstract"/>
        <w:spacing w:after="240" w:line="240" w:lineRule="auto"/>
        <w:ind w:left="3067"/>
        <w:jc w:val="left"/>
        <w:rPr>
          <w:rFonts w:ascii="Georgia" w:hAnsi="Georgia"/>
          <w:b/>
          <w:color w:val="002060"/>
          <w:sz w:val="24"/>
        </w:rPr>
      </w:pPr>
      <w:r w:rsidRPr="009270FD">
        <w:rPr>
          <w:rFonts w:ascii="Georgia" w:hAnsi="Georgia"/>
          <w:b/>
          <w:color w:val="002060"/>
          <w:sz w:val="24"/>
        </w:rPr>
        <w:t>Abstract</w:t>
      </w:r>
    </w:p>
    <w:p w:rsidR="00EA6902" w:rsidRPr="009270FD" w:rsidRDefault="003130B3" w:rsidP="009270FD">
      <w:pPr>
        <w:pStyle w:val="MDPI17abstract"/>
        <w:spacing w:before="0" w:after="0"/>
        <w:ind w:left="3150" w:hanging="2250"/>
        <w:rPr>
          <w:rFonts w:ascii="Georgia" w:hAnsi="Georgia"/>
          <w:color w:val="000000" w:themeColor="text1"/>
        </w:rPr>
      </w:pPr>
      <w:r w:rsidRPr="003130B3">
        <w:rPr>
          <w:rFonts w:ascii="Georgia" w:hAnsi="Georgia"/>
          <w:color w:val="000000" w:themeColor="text1"/>
        </w:rPr>
        <w:t>The abstract is the only part of the paper most readers will ever e</w:t>
      </w:r>
      <w:r w:rsidRPr="003130B3">
        <w:rPr>
          <w:rFonts w:ascii="Georgia" w:hAnsi="Georgia"/>
          <w:color w:val="000000" w:themeColor="text1"/>
        </w:rPr>
        <w:t>n</w:t>
      </w:r>
      <w:r w:rsidRPr="003130B3">
        <w:rPr>
          <w:rFonts w:ascii="Georgia" w:hAnsi="Georgia"/>
          <w:color w:val="000000" w:themeColor="text1"/>
        </w:rPr>
        <w:t xml:space="preserve">counter, so it must function as a self-contained miniature of the entire study. It should be a single paragraph, capped at roughly </w:t>
      </w:r>
      <w:r>
        <w:rPr>
          <w:rFonts w:ascii="Georgia" w:hAnsi="Georgia"/>
          <w:color w:val="000000" w:themeColor="text1"/>
        </w:rPr>
        <w:t>200</w:t>
      </w:r>
      <w:r w:rsidRPr="003130B3">
        <w:rPr>
          <w:rFonts w:ascii="Georgia" w:hAnsi="Georgia"/>
          <w:color w:val="000000" w:themeColor="text1"/>
        </w:rPr>
        <w:t xml:space="preserve"> words, co</w:t>
      </w:r>
      <w:r w:rsidRPr="003130B3">
        <w:rPr>
          <w:rFonts w:ascii="Georgia" w:hAnsi="Georgia"/>
          <w:color w:val="000000" w:themeColor="text1"/>
        </w:rPr>
        <w:t>n</w:t>
      </w:r>
      <w:r w:rsidRPr="003130B3">
        <w:rPr>
          <w:rFonts w:ascii="Georgia" w:hAnsi="Georgia"/>
          <w:color w:val="000000" w:themeColor="text1"/>
        </w:rPr>
        <w:t>taining no citations or reference markers at all. Within that one paragraph you must accomplish four things in sequence: first, sketch the broad co</w:t>
      </w:r>
      <w:r w:rsidRPr="003130B3">
        <w:rPr>
          <w:rFonts w:ascii="Georgia" w:hAnsi="Georgia"/>
          <w:color w:val="000000" w:themeColor="text1"/>
        </w:rPr>
        <w:t>n</w:t>
      </w:r>
      <w:r w:rsidRPr="003130B3">
        <w:rPr>
          <w:rFonts w:ascii="Georgia" w:hAnsi="Georgia"/>
          <w:color w:val="000000" w:themeColor="text1"/>
        </w:rPr>
        <w:t>text in which your research question sits, so a reader unfamiliar with Uzbek or comparative digital-policy law can orient themselves in a sentence or two; second, state precisely what issue or gap in the law you are addressing and why it matters; third, indicate in a single sentence what method you used to investigate it, whether doctrinal analysis, comparative study, or empirical inquiry; and fourth, report your main finding or conclusion plainly, without dramatizing it or claiming more than the body of the paper actually supports</w:t>
      </w:r>
      <w:r w:rsidR="00C12CE0" w:rsidRPr="001C7B93">
        <w:rPr>
          <w:rFonts w:ascii="Georgia" w:hAnsi="Georgia"/>
          <w:color w:val="000000" w:themeColor="text1"/>
        </w:rPr>
        <w:t>.</w:t>
      </w:r>
      <w:r w:rsidR="00E267DD" w:rsidRPr="00E267DD">
        <w:rPr>
          <w:rFonts w:ascii="Georgia" w:hAnsi="Georgia"/>
          <w:noProof/>
          <w:lang w:eastAsia="en-US" w:bidi="ar-SA"/>
        </w:rPr>
        <w:t xml:space="preserve"> </w:t>
      </w:r>
    </w:p>
    <w:p w:rsidR="00EA6902" w:rsidRPr="009270FD" w:rsidRDefault="00EA6902" w:rsidP="009270FD">
      <w:pPr>
        <w:pStyle w:val="MDPI18keywords"/>
        <w:spacing w:before="0" w:line="240" w:lineRule="auto"/>
        <w:ind w:left="3150"/>
        <w:rPr>
          <w:rFonts w:ascii="Georgia" w:hAnsi="Georgia"/>
          <w:szCs w:val="18"/>
        </w:rPr>
      </w:pPr>
      <w:r w:rsidRPr="00DB3073">
        <w:rPr>
          <w:rFonts w:ascii="Georgia" w:hAnsi="Georgia"/>
          <w:b/>
          <w:color w:val="002060"/>
          <w:szCs w:val="18"/>
        </w:rPr>
        <w:t>Keywords:</w:t>
      </w:r>
      <w:r w:rsidRPr="00526333">
        <w:rPr>
          <w:rFonts w:ascii="Georgia" w:hAnsi="Georgia"/>
          <w:b/>
          <w:szCs w:val="18"/>
        </w:rPr>
        <w:t xml:space="preserve"> </w:t>
      </w:r>
      <w:r w:rsidRPr="001C7B93">
        <w:rPr>
          <w:rFonts w:ascii="Georgia" w:hAnsi="Georgia"/>
          <w:color w:val="000000" w:themeColor="text1"/>
          <w:szCs w:val="18"/>
        </w:rPr>
        <w:t xml:space="preserve">keyword 1; keyword 2; </w:t>
      </w:r>
      <w:r w:rsidR="009270FD">
        <w:rPr>
          <w:rFonts w:ascii="Georgia" w:hAnsi="Georgia"/>
          <w:color w:val="000000" w:themeColor="text1"/>
          <w:szCs w:val="18"/>
        </w:rPr>
        <w:t>keyword 3; keyword 4; keyword 5</w:t>
      </w:r>
    </w:p>
    <w:p w:rsidR="00EA6902" w:rsidRPr="007018E4" w:rsidRDefault="00EA6902" w:rsidP="009270FD">
      <w:pPr>
        <w:pStyle w:val="MDPI21heading1"/>
        <w:spacing w:after="240" w:line="240" w:lineRule="auto"/>
        <w:ind w:left="3067"/>
        <w:rPr>
          <w:rFonts w:ascii="Georgia" w:hAnsi="Georgia"/>
          <w:color w:val="002060"/>
        </w:rPr>
      </w:pPr>
      <w:r w:rsidRPr="007018E4">
        <w:rPr>
          <w:rFonts w:ascii="Georgia" w:hAnsi="Georgia"/>
          <w:color w:val="002060"/>
        </w:rPr>
        <w:t xml:space="preserve">How to Use </w:t>
      </w:r>
      <w:r w:rsidR="00526333" w:rsidRPr="007018E4">
        <w:rPr>
          <w:rFonts w:ascii="Georgia" w:hAnsi="Georgia"/>
          <w:color w:val="002060"/>
        </w:rPr>
        <w:t>Cite (</w:t>
      </w:r>
      <w:r w:rsidR="00941148" w:rsidRPr="007018E4">
        <w:rPr>
          <w:rFonts w:ascii="Georgia" w:hAnsi="Georgia"/>
          <w:color w:val="002060"/>
        </w:rPr>
        <w:t>Bluebook)</w:t>
      </w:r>
    </w:p>
    <w:p w:rsidR="003130B3" w:rsidRPr="009270FD" w:rsidRDefault="001C3CFE" w:rsidP="009270FD">
      <w:pPr>
        <w:pStyle w:val="MDPI31text"/>
        <w:tabs>
          <w:tab w:val="left" w:pos="630"/>
          <w:tab w:val="left" w:pos="1980"/>
        </w:tabs>
        <w:spacing w:line="240" w:lineRule="auto"/>
        <w:ind w:left="3150" w:firstLine="0"/>
        <w:rPr>
          <w:rFonts w:ascii="Georgia" w:hAnsi="Georgia"/>
        </w:rPr>
      </w:pPr>
      <w:proofErr w:type="spellStart"/>
      <w:r w:rsidRPr="007018E4">
        <w:rPr>
          <w:rFonts w:ascii="Georgia" w:hAnsi="Georgia"/>
        </w:rPr>
        <w:t>Firstname</w:t>
      </w:r>
      <w:proofErr w:type="spellEnd"/>
      <w:r w:rsidRPr="007018E4">
        <w:rPr>
          <w:rFonts w:ascii="Georgia" w:hAnsi="Georgia"/>
        </w:rPr>
        <w:t xml:space="preserve"> </w:t>
      </w:r>
      <w:proofErr w:type="spellStart"/>
      <w:r w:rsidRPr="007018E4">
        <w:rPr>
          <w:rFonts w:ascii="Georgia" w:hAnsi="Georgia"/>
        </w:rPr>
        <w:t>Lastname</w:t>
      </w:r>
      <w:proofErr w:type="spellEnd"/>
      <w:r w:rsidRPr="007018E4">
        <w:rPr>
          <w:rFonts w:ascii="Georgia" w:hAnsi="Georgia"/>
        </w:rPr>
        <w:t xml:space="preserve">, </w:t>
      </w:r>
      <w:r w:rsidRPr="007018E4">
        <w:rPr>
          <w:rFonts w:ascii="Georgia" w:hAnsi="Georgia"/>
          <w:i/>
          <w:iCs/>
        </w:rPr>
        <w:t>Title of the Article</w:t>
      </w:r>
      <w:r w:rsidR="00FF03EB" w:rsidRPr="007018E4">
        <w:rPr>
          <w:rFonts w:ascii="Georgia" w:hAnsi="Georgia"/>
        </w:rPr>
        <w:t xml:space="preserve">, 3 UZB. </w:t>
      </w:r>
      <w:proofErr w:type="gramStart"/>
      <w:r w:rsidR="00FF03EB" w:rsidRPr="007018E4">
        <w:rPr>
          <w:rFonts w:ascii="Georgia" w:hAnsi="Georgia"/>
        </w:rPr>
        <w:t>J.L. &amp; DIGITAL POL’</w:t>
      </w:r>
      <w:r w:rsidRPr="007018E4">
        <w:rPr>
          <w:rFonts w:ascii="Georgia" w:hAnsi="Georgia"/>
        </w:rPr>
        <w:t xml:space="preserve">Y 25, 25–56 (2026), </w:t>
      </w:r>
      <w:hyperlink r:id="rId9" w:history="1">
        <w:r w:rsidRPr="007018E4">
          <w:rPr>
            <w:rStyle w:val="Hyperlink"/>
            <w:rFonts w:ascii="Georgia" w:hAnsi="Georgia"/>
          </w:rPr>
          <w:t>https://doi.org/10.59022/ujldp.1</w:t>
        </w:r>
      </w:hyperlink>
      <w:r w:rsidR="00123A57" w:rsidRPr="007018E4">
        <w:rPr>
          <w:rFonts w:ascii="Georgia" w:hAnsi="Georgia"/>
        </w:rPr>
        <w:t>.</w:t>
      </w:r>
      <w:proofErr w:type="gramEnd"/>
      <w:r w:rsidR="00123A57" w:rsidRPr="007018E4">
        <w:rPr>
          <w:rFonts w:ascii="Georgia" w:hAnsi="Georgia"/>
        </w:rPr>
        <w:t xml:space="preserve"> </w:t>
      </w:r>
    </w:p>
    <w:p w:rsidR="007018E4" w:rsidRPr="007018E4" w:rsidRDefault="007018E4" w:rsidP="009270FD">
      <w:pPr>
        <w:spacing w:before="240" w:after="240" w:line="240" w:lineRule="auto"/>
        <w:ind w:left="3067"/>
        <w:rPr>
          <w:rFonts w:ascii="Georgia" w:eastAsia="Cambria" w:hAnsi="Georgia" w:cs="Cambria"/>
          <w:b/>
          <w:bCs/>
          <w:color w:val="002060"/>
          <w:sz w:val="24"/>
        </w:rPr>
      </w:pPr>
      <w:r w:rsidRPr="007018E4">
        <w:rPr>
          <w:rFonts w:ascii="Georgia" w:eastAsia="Cambria" w:hAnsi="Georgia" w:cs="Cambria"/>
          <w:b/>
          <w:bCs/>
          <w:color w:val="002060"/>
          <w:sz w:val="24"/>
        </w:rPr>
        <w:t xml:space="preserve">Authors Contribution: </w:t>
      </w:r>
    </w:p>
    <w:p w:rsidR="007018E4" w:rsidRPr="007018E4" w:rsidRDefault="007018E4" w:rsidP="009270FD">
      <w:pPr>
        <w:pStyle w:val="font-claude-response-body"/>
        <w:spacing w:before="0" w:beforeAutospacing="0" w:after="0" w:afterAutospacing="0"/>
        <w:ind w:left="3150" w:firstLine="288"/>
        <w:jc w:val="both"/>
        <w:rPr>
          <w:rFonts w:ascii="Georgia" w:hAnsi="Georgia"/>
          <w:sz w:val="16"/>
          <w:szCs w:val="16"/>
        </w:rPr>
      </w:pPr>
      <w:r w:rsidRPr="007018E4">
        <w:rPr>
          <w:rFonts w:ascii="Georgia" w:hAnsi="Georgia"/>
          <w:sz w:val="16"/>
          <w:szCs w:val="16"/>
        </w:rPr>
        <w:t>Conceptualization, [</w:t>
      </w:r>
      <w:proofErr w:type="spellStart"/>
      <w:r w:rsidRPr="007018E4">
        <w:rPr>
          <w:rFonts w:ascii="Georgia" w:hAnsi="Georgia"/>
          <w:sz w:val="16"/>
          <w:szCs w:val="16"/>
        </w:rPr>
        <w:t>Firstname</w:t>
      </w:r>
      <w:proofErr w:type="spellEnd"/>
      <w:r w:rsidRPr="007018E4">
        <w:rPr>
          <w:rFonts w:ascii="Georgia" w:hAnsi="Georgia"/>
          <w:sz w:val="16"/>
          <w:szCs w:val="16"/>
        </w:rPr>
        <w:t xml:space="preserve"> </w:t>
      </w:r>
      <w:proofErr w:type="spellStart"/>
      <w:r w:rsidRPr="007018E4">
        <w:rPr>
          <w:rFonts w:ascii="Georgia" w:hAnsi="Georgia"/>
          <w:sz w:val="16"/>
          <w:szCs w:val="16"/>
        </w:rPr>
        <w:t>Lastname</w:t>
      </w:r>
      <w:proofErr w:type="spellEnd"/>
      <w:r w:rsidRPr="007018E4">
        <w:rPr>
          <w:rFonts w:ascii="Georgia" w:hAnsi="Georgia"/>
          <w:sz w:val="16"/>
          <w:szCs w:val="16"/>
        </w:rPr>
        <w:t>]; methodology, [</w:t>
      </w:r>
      <w:proofErr w:type="spellStart"/>
      <w:r w:rsidRPr="007018E4">
        <w:rPr>
          <w:rFonts w:ascii="Georgia" w:hAnsi="Georgia"/>
          <w:sz w:val="16"/>
          <w:szCs w:val="16"/>
        </w:rPr>
        <w:t>Firstname</w:t>
      </w:r>
      <w:proofErr w:type="spellEnd"/>
      <w:r w:rsidRPr="007018E4">
        <w:rPr>
          <w:rFonts w:ascii="Georgia" w:hAnsi="Georgia"/>
          <w:sz w:val="16"/>
          <w:szCs w:val="16"/>
        </w:rPr>
        <w:t xml:space="preserve"> </w:t>
      </w:r>
      <w:proofErr w:type="spellStart"/>
      <w:r w:rsidRPr="007018E4">
        <w:rPr>
          <w:rFonts w:ascii="Georgia" w:hAnsi="Georgia"/>
          <w:sz w:val="16"/>
          <w:szCs w:val="16"/>
        </w:rPr>
        <w:t>Lastname</w:t>
      </w:r>
      <w:proofErr w:type="spellEnd"/>
      <w:r w:rsidRPr="007018E4">
        <w:rPr>
          <w:rFonts w:ascii="Georgia" w:hAnsi="Georgia"/>
          <w:sz w:val="16"/>
          <w:szCs w:val="16"/>
        </w:rPr>
        <w:t>]; formal anal</w:t>
      </w:r>
      <w:r w:rsidRPr="007018E4">
        <w:rPr>
          <w:rFonts w:ascii="Georgia" w:hAnsi="Georgia"/>
          <w:sz w:val="16"/>
          <w:szCs w:val="16"/>
        </w:rPr>
        <w:t>y</w:t>
      </w:r>
      <w:r w:rsidRPr="007018E4">
        <w:rPr>
          <w:rFonts w:ascii="Georgia" w:hAnsi="Georgia"/>
          <w:sz w:val="16"/>
          <w:szCs w:val="16"/>
        </w:rPr>
        <w:t>sis, [</w:t>
      </w:r>
      <w:proofErr w:type="spellStart"/>
      <w:r w:rsidRPr="007018E4">
        <w:rPr>
          <w:rFonts w:ascii="Georgia" w:hAnsi="Georgia"/>
          <w:sz w:val="16"/>
          <w:szCs w:val="16"/>
        </w:rPr>
        <w:t>Firstname</w:t>
      </w:r>
      <w:proofErr w:type="spellEnd"/>
      <w:r w:rsidRPr="007018E4">
        <w:rPr>
          <w:rFonts w:ascii="Georgia" w:hAnsi="Georgia"/>
          <w:sz w:val="16"/>
          <w:szCs w:val="16"/>
        </w:rPr>
        <w:t xml:space="preserve"> </w:t>
      </w:r>
      <w:proofErr w:type="spellStart"/>
      <w:r w:rsidRPr="007018E4">
        <w:rPr>
          <w:rFonts w:ascii="Georgia" w:hAnsi="Georgia"/>
          <w:sz w:val="16"/>
          <w:szCs w:val="16"/>
        </w:rPr>
        <w:t>Lastname</w:t>
      </w:r>
      <w:proofErr w:type="spellEnd"/>
      <w:r w:rsidRPr="007018E4">
        <w:rPr>
          <w:rFonts w:ascii="Georgia" w:hAnsi="Georgia"/>
          <w:sz w:val="16"/>
          <w:szCs w:val="16"/>
        </w:rPr>
        <w:t>]; investigation, [</w:t>
      </w:r>
      <w:proofErr w:type="spellStart"/>
      <w:r w:rsidRPr="007018E4">
        <w:rPr>
          <w:rFonts w:ascii="Georgia" w:hAnsi="Georgia"/>
          <w:sz w:val="16"/>
          <w:szCs w:val="16"/>
        </w:rPr>
        <w:t>Firstname</w:t>
      </w:r>
      <w:proofErr w:type="spellEnd"/>
      <w:r w:rsidRPr="007018E4">
        <w:rPr>
          <w:rFonts w:ascii="Georgia" w:hAnsi="Georgia"/>
          <w:sz w:val="16"/>
          <w:szCs w:val="16"/>
        </w:rPr>
        <w:t xml:space="preserve"> </w:t>
      </w:r>
      <w:proofErr w:type="spellStart"/>
      <w:r w:rsidRPr="007018E4">
        <w:rPr>
          <w:rFonts w:ascii="Georgia" w:hAnsi="Georgia"/>
          <w:sz w:val="16"/>
          <w:szCs w:val="16"/>
        </w:rPr>
        <w:t>Lastname</w:t>
      </w:r>
      <w:proofErr w:type="spellEnd"/>
      <w:r w:rsidRPr="007018E4">
        <w:rPr>
          <w:rFonts w:ascii="Georgia" w:hAnsi="Georgia"/>
          <w:sz w:val="16"/>
          <w:szCs w:val="16"/>
        </w:rPr>
        <w:t>]; writing—original draft preparation, [</w:t>
      </w:r>
      <w:proofErr w:type="spellStart"/>
      <w:r w:rsidRPr="007018E4">
        <w:rPr>
          <w:rFonts w:ascii="Georgia" w:hAnsi="Georgia"/>
          <w:sz w:val="16"/>
          <w:szCs w:val="16"/>
        </w:rPr>
        <w:t>Firstname</w:t>
      </w:r>
      <w:proofErr w:type="spellEnd"/>
      <w:r w:rsidRPr="007018E4">
        <w:rPr>
          <w:rFonts w:ascii="Georgia" w:hAnsi="Georgia"/>
          <w:sz w:val="16"/>
          <w:szCs w:val="16"/>
        </w:rPr>
        <w:t xml:space="preserve"> </w:t>
      </w:r>
      <w:proofErr w:type="spellStart"/>
      <w:r w:rsidRPr="007018E4">
        <w:rPr>
          <w:rFonts w:ascii="Georgia" w:hAnsi="Georgia"/>
          <w:sz w:val="16"/>
          <w:szCs w:val="16"/>
        </w:rPr>
        <w:t>Lastname</w:t>
      </w:r>
      <w:proofErr w:type="spellEnd"/>
      <w:r w:rsidRPr="007018E4">
        <w:rPr>
          <w:rFonts w:ascii="Georgia" w:hAnsi="Georgia"/>
          <w:sz w:val="16"/>
          <w:szCs w:val="16"/>
        </w:rPr>
        <w:t>]; writing—review and editing, [</w:t>
      </w:r>
      <w:proofErr w:type="spellStart"/>
      <w:r w:rsidRPr="007018E4">
        <w:rPr>
          <w:rFonts w:ascii="Georgia" w:hAnsi="Georgia"/>
          <w:sz w:val="16"/>
          <w:szCs w:val="16"/>
        </w:rPr>
        <w:t>Firstname</w:t>
      </w:r>
      <w:proofErr w:type="spellEnd"/>
      <w:r w:rsidRPr="007018E4">
        <w:rPr>
          <w:rFonts w:ascii="Georgia" w:hAnsi="Georgia"/>
          <w:sz w:val="16"/>
          <w:szCs w:val="16"/>
        </w:rPr>
        <w:t xml:space="preserve"> </w:t>
      </w:r>
      <w:proofErr w:type="spellStart"/>
      <w:r w:rsidRPr="007018E4">
        <w:rPr>
          <w:rFonts w:ascii="Georgia" w:hAnsi="Georgia"/>
          <w:sz w:val="16"/>
          <w:szCs w:val="16"/>
        </w:rPr>
        <w:t>Lastname</w:t>
      </w:r>
      <w:proofErr w:type="spellEnd"/>
      <w:r w:rsidRPr="007018E4">
        <w:rPr>
          <w:rFonts w:ascii="Georgia" w:hAnsi="Georgia"/>
          <w:sz w:val="16"/>
          <w:szCs w:val="16"/>
        </w:rPr>
        <w:t>]; s</w:t>
      </w:r>
      <w:r w:rsidRPr="007018E4">
        <w:rPr>
          <w:rFonts w:ascii="Georgia" w:hAnsi="Georgia"/>
          <w:sz w:val="16"/>
          <w:szCs w:val="16"/>
        </w:rPr>
        <w:t>u</w:t>
      </w:r>
      <w:r w:rsidRPr="007018E4">
        <w:rPr>
          <w:rFonts w:ascii="Georgia" w:hAnsi="Georgia"/>
          <w:sz w:val="16"/>
          <w:szCs w:val="16"/>
        </w:rPr>
        <w:t>pervision, [</w:t>
      </w:r>
      <w:proofErr w:type="spellStart"/>
      <w:r w:rsidRPr="007018E4">
        <w:rPr>
          <w:rFonts w:ascii="Georgia" w:hAnsi="Georgia"/>
          <w:sz w:val="16"/>
          <w:szCs w:val="16"/>
        </w:rPr>
        <w:t>Firstname</w:t>
      </w:r>
      <w:proofErr w:type="spellEnd"/>
      <w:r w:rsidRPr="007018E4">
        <w:rPr>
          <w:rFonts w:ascii="Georgia" w:hAnsi="Georgia"/>
          <w:sz w:val="16"/>
          <w:szCs w:val="16"/>
        </w:rPr>
        <w:t xml:space="preserve"> </w:t>
      </w:r>
      <w:proofErr w:type="spellStart"/>
      <w:r w:rsidRPr="007018E4">
        <w:rPr>
          <w:rFonts w:ascii="Georgia" w:hAnsi="Georgia"/>
          <w:sz w:val="16"/>
          <w:szCs w:val="16"/>
        </w:rPr>
        <w:t>Lastname</w:t>
      </w:r>
      <w:proofErr w:type="spellEnd"/>
      <w:r w:rsidRPr="007018E4">
        <w:rPr>
          <w:rFonts w:ascii="Georgia" w:hAnsi="Georgia"/>
          <w:sz w:val="16"/>
          <w:szCs w:val="16"/>
        </w:rPr>
        <w:t>]; all authors have read and agreed to the pu</w:t>
      </w:r>
      <w:r w:rsidRPr="007018E4">
        <w:rPr>
          <w:rFonts w:ascii="Georgia" w:hAnsi="Georgia"/>
          <w:sz w:val="16"/>
          <w:szCs w:val="16"/>
        </w:rPr>
        <w:t>b</w:t>
      </w:r>
      <w:r w:rsidRPr="007018E4">
        <w:rPr>
          <w:rFonts w:ascii="Georgia" w:hAnsi="Georgia"/>
          <w:sz w:val="16"/>
          <w:szCs w:val="16"/>
        </w:rPr>
        <w:t>lished version of the manuscript.</w:t>
      </w:r>
      <w:r>
        <w:rPr>
          <w:rFonts w:ascii="Georgia" w:hAnsi="Georgia"/>
          <w:sz w:val="16"/>
          <w:szCs w:val="16"/>
        </w:rPr>
        <w:t xml:space="preserve"> F</w:t>
      </w:r>
      <w:r w:rsidRPr="007018E4">
        <w:rPr>
          <w:rFonts w:ascii="Georgia" w:hAnsi="Georgia"/>
          <w:sz w:val="16"/>
          <w:szCs w:val="16"/>
        </w:rPr>
        <w:t xml:space="preserve">ollows the standard </w:t>
      </w:r>
      <w:proofErr w:type="spellStart"/>
      <w:r w:rsidRPr="007018E4">
        <w:rPr>
          <w:rFonts w:ascii="Georgia" w:hAnsi="Georgia"/>
          <w:sz w:val="16"/>
          <w:szCs w:val="16"/>
        </w:rPr>
        <w:t>CRediT</w:t>
      </w:r>
      <w:proofErr w:type="spellEnd"/>
      <w:r w:rsidRPr="007018E4">
        <w:rPr>
          <w:rFonts w:ascii="Georgia" w:hAnsi="Georgia"/>
          <w:sz w:val="16"/>
          <w:szCs w:val="16"/>
        </w:rPr>
        <w:t xml:space="preserve"> taxonomy format — list only the roles that a</w:t>
      </w:r>
      <w:r w:rsidRPr="007018E4">
        <w:rPr>
          <w:rFonts w:ascii="Georgia" w:hAnsi="Georgia"/>
          <w:sz w:val="16"/>
          <w:szCs w:val="16"/>
        </w:rPr>
        <w:t>c</w:t>
      </w:r>
      <w:r w:rsidRPr="007018E4">
        <w:rPr>
          <w:rFonts w:ascii="Georgia" w:hAnsi="Georgia"/>
          <w:sz w:val="16"/>
          <w:szCs w:val="16"/>
        </w:rPr>
        <w:t>tually apply to your paper's authors (you can drop categories like software, validation, r</w:t>
      </w:r>
      <w:r w:rsidRPr="007018E4">
        <w:rPr>
          <w:rFonts w:ascii="Georgia" w:hAnsi="Georgia"/>
          <w:sz w:val="16"/>
          <w:szCs w:val="16"/>
        </w:rPr>
        <w:t>e</w:t>
      </w:r>
      <w:r w:rsidRPr="007018E4">
        <w:rPr>
          <w:rFonts w:ascii="Georgia" w:hAnsi="Georgia"/>
          <w:sz w:val="16"/>
          <w:szCs w:val="16"/>
        </w:rPr>
        <w:t xml:space="preserve">sources, data </w:t>
      </w:r>
      <w:proofErr w:type="spellStart"/>
      <w:r w:rsidRPr="007018E4">
        <w:rPr>
          <w:rFonts w:ascii="Georgia" w:hAnsi="Georgia"/>
          <w:sz w:val="16"/>
          <w:szCs w:val="16"/>
        </w:rPr>
        <w:t>curation</w:t>
      </w:r>
      <w:proofErr w:type="spellEnd"/>
      <w:r w:rsidRPr="007018E4">
        <w:rPr>
          <w:rFonts w:ascii="Georgia" w:hAnsi="Georgia"/>
          <w:sz w:val="16"/>
          <w:szCs w:val="16"/>
        </w:rPr>
        <w:t>, visualization, project administration, or funding acquisition if they aren't relevant), and assign each remaining role to the correspon</w:t>
      </w:r>
      <w:r w:rsidRPr="007018E4">
        <w:rPr>
          <w:rFonts w:ascii="Georgia" w:hAnsi="Georgia"/>
          <w:sz w:val="16"/>
          <w:szCs w:val="16"/>
        </w:rPr>
        <w:t>d</w:t>
      </w:r>
      <w:r w:rsidRPr="007018E4">
        <w:rPr>
          <w:rFonts w:ascii="Georgia" w:hAnsi="Georgia"/>
          <w:sz w:val="16"/>
          <w:szCs w:val="16"/>
        </w:rPr>
        <w:t>ing au</w:t>
      </w:r>
      <w:r>
        <w:rPr>
          <w:rFonts w:ascii="Georgia" w:hAnsi="Georgia"/>
          <w:sz w:val="16"/>
          <w:szCs w:val="16"/>
        </w:rPr>
        <w:t>thor's name</w:t>
      </w:r>
      <w:r w:rsidRPr="001C7B93">
        <w:rPr>
          <w:rFonts w:ascii="Georgia" w:eastAsia="Cambria" w:hAnsi="Georgia" w:cs="Cambria"/>
          <w:color w:val="000000" w:themeColor="text1"/>
          <w:sz w:val="16"/>
        </w:rPr>
        <w:t>.</w:t>
      </w:r>
    </w:p>
    <w:p w:rsidR="003130B3" w:rsidRDefault="003130B3" w:rsidP="0081339B">
      <w:pPr>
        <w:pStyle w:val="MDPI31text"/>
        <w:ind w:left="0" w:firstLine="0"/>
      </w:pPr>
    </w:p>
    <w:p w:rsidR="0081339B" w:rsidRPr="00DB3073" w:rsidRDefault="0081339B" w:rsidP="00606223">
      <w:pPr>
        <w:pStyle w:val="Heading1"/>
        <w:pBdr>
          <w:bottom w:val="single" w:sz="4" w:space="4" w:color="B08D3E"/>
        </w:pBdr>
        <w:spacing w:before="240" w:after="240"/>
        <w:rPr>
          <w:rFonts w:ascii="Georgia" w:hAnsi="Georgia"/>
          <w:color w:val="002060"/>
        </w:rPr>
      </w:pPr>
      <w:r w:rsidRPr="00DB3073">
        <w:rPr>
          <w:rFonts w:ascii="Georgia" w:hAnsi="Georgia"/>
          <w:b/>
          <w:bCs/>
          <w:color w:val="002060"/>
          <w:sz w:val="24"/>
          <w:szCs w:val="24"/>
        </w:rPr>
        <w:lastRenderedPageBreak/>
        <w:t>I. INTRODUCTION</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 xml:space="preserve">The introduction is the intellectual engine of the paper and, at a minimum of </w:t>
      </w:r>
      <w:r>
        <w:rPr>
          <w:rFonts w:ascii="Georgia" w:eastAsia="Cambria" w:hAnsi="Georgia" w:cs="Cambria"/>
          <w:sz w:val="24"/>
          <w:szCs w:val="21"/>
        </w:rPr>
        <w:t>6000</w:t>
      </w:r>
      <w:r w:rsidRPr="003130B3">
        <w:rPr>
          <w:rFonts w:ascii="Georgia" w:eastAsia="Cambria" w:hAnsi="Georgia" w:cs="Cambria"/>
          <w:sz w:val="24"/>
          <w:szCs w:val="21"/>
        </w:rPr>
        <w:t xml:space="preserve"> words; it is expected to carry far more weight than a conventional opening section. It must establish the broad context of the problem, moving from the general legal or policy lan</w:t>
      </w:r>
      <w:r w:rsidRPr="003130B3">
        <w:rPr>
          <w:rFonts w:ascii="Georgia" w:eastAsia="Cambria" w:hAnsi="Georgia" w:cs="Cambria"/>
          <w:sz w:val="24"/>
          <w:szCs w:val="21"/>
        </w:rPr>
        <w:t>d</w:t>
      </w:r>
      <w:r w:rsidRPr="003130B3">
        <w:rPr>
          <w:rFonts w:ascii="Georgia" w:eastAsia="Cambria" w:hAnsi="Georgia" w:cs="Cambria"/>
          <w:sz w:val="24"/>
          <w:szCs w:val="21"/>
        </w:rPr>
        <w:t>scape down to the specific question your paper investigates.</w:t>
      </w:r>
      <w:r w:rsidR="00E5114F">
        <w:rPr>
          <w:rStyle w:val="FootnoteReference"/>
          <w:rFonts w:ascii="Georgia" w:eastAsia="Cambria" w:hAnsi="Georgia" w:cs="Cambria"/>
          <w:sz w:val="24"/>
          <w:szCs w:val="21"/>
        </w:rPr>
        <w:footnoteReference w:id="1"/>
      </w:r>
      <w:r w:rsidRPr="003130B3">
        <w:rPr>
          <w:rFonts w:ascii="Georgia" w:eastAsia="Cambria" w:hAnsi="Georgia" w:cs="Cambria"/>
          <w:sz w:val="24"/>
          <w:szCs w:val="21"/>
        </w:rPr>
        <w:t xml:space="preserve"> Within this section you are also expected to conduct your literature review, since the template does not provide a sep</w:t>
      </w:r>
      <w:r w:rsidRPr="003130B3">
        <w:rPr>
          <w:rFonts w:ascii="Georgia" w:eastAsia="Cambria" w:hAnsi="Georgia" w:cs="Cambria"/>
          <w:sz w:val="24"/>
          <w:szCs w:val="21"/>
        </w:rPr>
        <w:t>a</w:t>
      </w:r>
      <w:r w:rsidRPr="003130B3">
        <w:rPr>
          <w:rFonts w:ascii="Georgia" w:eastAsia="Cambria" w:hAnsi="Georgia" w:cs="Cambria"/>
          <w:sz w:val="24"/>
          <w:szCs w:val="21"/>
        </w:rPr>
        <w:t>rate heading for one; this means weaving a critical engagement with existing scholarship, legislation, and case law directly into your narrative, showing where the current literature falls short and how your paper responds to that shortfall. Every claim about the state of the law or the state of the scholarship must be supported by a Bluebook-formatted citation, placed in footnotes rather than endnotes, and applied consistently throughout. The intr</w:t>
      </w:r>
      <w:r w:rsidRPr="003130B3">
        <w:rPr>
          <w:rFonts w:ascii="Georgia" w:eastAsia="Cambria" w:hAnsi="Georgia" w:cs="Cambria"/>
          <w:sz w:val="24"/>
          <w:szCs w:val="21"/>
        </w:rPr>
        <w:t>o</w:t>
      </w:r>
      <w:r w:rsidRPr="003130B3">
        <w:rPr>
          <w:rFonts w:ascii="Georgia" w:eastAsia="Cambria" w:hAnsi="Georgia" w:cs="Cambria"/>
          <w:sz w:val="24"/>
          <w:szCs w:val="21"/>
        </w:rPr>
        <w:t>duction must end by stating your research objectives and research questions with precision,</w:t>
      </w:r>
      <w:r>
        <w:rPr>
          <w:rFonts w:ascii="Georgia" w:eastAsia="Cambria" w:hAnsi="Georgia" w:cs="Cambria"/>
          <w:sz w:val="24"/>
          <w:szCs w:val="21"/>
        </w:rPr>
        <w:t xml:space="preserve"> and a meaningful significance</w:t>
      </w:r>
      <w:r w:rsidRPr="003130B3">
        <w:rPr>
          <w:rFonts w:ascii="Georgia" w:eastAsia="Cambria" w:hAnsi="Georgia" w:cs="Cambria"/>
          <w:sz w:val="24"/>
          <w:szCs w:val="21"/>
        </w:rPr>
        <w:t>.</w:t>
      </w:r>
      <w:r w:rsidR="00A57187">
        <w:rPr>
          <w:rStyle w:val="FootnoteReference"/>
          <w:rFonts w:ascii="Georgia" w:eastAsia="Cambria" w:hAnsi="Georgia" w:cs="Cambria"/>
          <w:sz w:val="24"/>
          <w:szCs w:val="21"/>
        </w:rPr>
        <w:footnoteReference w:id="2"/>
      </w:r>
      <w:r w:rsidRPr="003130B3">
        <w:rPr>
          <w:rFonts w:ascii="Georgia" w:eastAsia="Cambria" w:hAnsi="Georgia" w:cs="Cambria"/>
          <w:sz w:val="24"/>
          <w:szCs w:val="21"/>
        </w:rPr>
        <w:t xml:space="preserve"> You must not alter the heading styles, numbering, or fo</w:t>
      </w:r>
      <w:r w:rsidRPr="003130B3">
        <w:rPr>
          <w:rFonts w:ascii="Georgia" w:eastAsia="Cambria" w:hAnsi="Georgia" w:cs="Cambria"/>
          <w:sz w:val="24"/>
          <w:szCs w:val="21"/>
        </w:rPr>
        <w:t>r</w:t>
      </w:r>
      <w:r w:rsidRPr="003130B3">
        <w:rPr>
          <w:rFonts w:ascii="Georgia" w:eastAsia="Cambria" w:hAnsi="Georgia" w:cs="Cambria"/>
          <w:sz w:val="24"/>
          <w:szCs w:val="21"/>
        </w:rPr>
        <w:t>matting built into the template, since the journal's production system depends on those styles remaining intact</w:t>
      </w:r>
      <w:r w:rsidR="0081339B" w:rsidRPr="00ED1A5D">
        <w:rPr>
          <w:rFonts w:ascii="Georgia" w:eastAsia="Cambria" w:hAnsi="Georgia" w:cs="Cambria"/>
          <w:sz w:val="24"/>
          <w:szCs w:val="21"/>
        </w:rPr>
        <w:t>.</w:t>
      </w:r>
    </w:p>
    <w:p w:rsidR="0081339B" w:rsidRPr="00DB3073" w:rsidRDefault="0081339B" w:rsidP="00606223">
      <w:pPr>
        <w:pStyle w:val="Heading1"/>
        <w:pBdr>
          <w:bottom w:val="single" w:sz="4" w:space="4" w:color="B08D3E"/>
        </w:pBdr>
        <w:spacing w:before="240" w:after="240"/>
        <w:rPr>
          <w:color w:val="002060"/>
        </w:rPr>
      </w:pPr>
      <w:r w:rsidRPr="00DB3073">
        <w:rPr>
          <w:b/>
          <w:bCs/>
          <w:color w:val="002060"/>
          <w:sz w:val="24"/>
          <w:szCs w:val="24"/>
        </w:rPr>
        <w:t>II. METHODS &amp; METHODOLOGY</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This section is deliberately brief, no more than two or three paragraphs, and its purpose is narrow: to allow another scholar to understand and, in principle, reproduce your a</w:t>
      </w:r>
      <w:r w:rsidRPr="003130B3">
        <w:rPr>
          <w:rFonts w:ascii="Georgia" w:eastAsia="Cambria" w:hAnsi="Georgia" w:cs="Cambria"/>
          <w:sz w:val="24"/>
          <w:szCs w:val="21"/>
        </w:rPr>
        <w:t>p</w:t>
      </w:r>
      <w:r w:rsidRPr="003130B3">
        <w:rPr>
          <w:rFonts w:ascii="Georgia" w:eastAsia="Cambria" w:hAnsi="Georgia" w:cs="Cambria"/>
          <w:sz w:val="24"/>
          <w:szCs w:val="21"/>
        </w:rPr>
        <w:t>proach. The first paragraph should identify your research design, stating plainly whether the study is doctrinal, comparative, empirical, or mixed-methods. The second paragraph should describe your sources or data, including how legislation, case law, treaties, or survey and interview material were selected, and what criteria governed inclusion or exclusion. A closing paragraph should justify why this particular method was appropriate to the research questions posed in the introduction. No literature review belongs here; that discussion has already been completed above, and this section should read as a technical account of pr</w:t>
      </w:r>
      <w:r w:rsidRPr="003130B3">
        <w:rPr>
          <w:rFonts w:ascii="Georgia" w:eastAsia="Cambria" w:hAnsi="Georgia" w:cs="Cambria"/>
          <w:sz w:val="24"/>
          <w:szCs w:val="21"/>
        </w:rPr>
        <w:t>o</w:t>
      </w:r>
      <w:r w:rsidRPr="003130B3">
        <w:rPr>
          <w:rFonts w:ascii="Georgia" w:eastAsia="Cambria" w:hAnsi="Georgia" w:cs="Cambria"/>
          <w:sz w:val="24"/>
          <w:szCs w:val="21"/>
        </w:rPr>
        <w:t>cess rather than argument</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81339B" w:rsidRPr="0094061C" w:rsidRDefault="0081339B" w:rsidP="00606223">
      <w:pPr>
        <w:pStyle w:val="Heading1"/>
        <w:pBdr>
          <w:bottom w:val="single" w:sz="4" w:space="4" w:color="B08D3E"/>
        </w:pBdr>
        <w:tabs>
          <w:tab w:val="center" w:pos="4873"/>
        </w:tabs>
        <w:spacing w:before="240" w:after="240"/>
        <w:rPr>
          <w:b/>
          <w:bCs/>
          <w:color w:val="1B2A4A"/>
          <w:sz w:val="24"/>
          <w:szCs w:val="24"/>
        </w:rPr>
      </w:pPr>
      <w:r w:rsidRPr="00DB3073">
        <w:rPr>
          <w:b/>
          <w:bCs/>
          <w:color w:val="002060"/>
          <w:sz w:val="24"/>
          <w:szCs w:val="24"/>
        </w:rPr>
        <w:t>III. RESULTS</w:t>
      </w:r>
      <w:r w:rsidR="00C12CE0" w:rsidRPr="00DB3073">
        <w:rPr>
          <w:b/>
          <w:bCs/>
          <w:color w:val="002060"/>
          <w:sz w:val="24"/>
          <w:szCs w:val="24"/>
        </w:rPr>
        <w:t xml:space="preserve"> &amp; FINDINGS</w:t>
      </w:r>
      <w:r>
        <w:rPr>
          <w:b/>
          <w:bCs/>
          <w:color w:val="1B2A4A"/>
          <w:sz w:val="24"/>
          <w:szCs w:val="24"/>
        </w:rPr>
        <w:tab/>
      </w:r>
    </w:p>
    <w:p w:rsidR="0081339B" w:rsidRPr="00C124B6" w:rsidRDefault="00C12CE0" w:rsidP="00606223">
      <w:pPr>
        <w:pStyle w:val="ListParagraph"/>
        <w:numPr>
          <w:ilvl w:val="0"/>
          <w:numId w:val="32"/>
        </w:numPr>
        <w:spacing w:before="240" w:after="240" w:line="240" w:lineRule="auto"/>
        <w:ind w:left="274" w:firstLine="0"/>
        <w:rPr>
          <w:rFonts w:ascii="Georgia" w:hAnsi="Georgia"/>
          <w:b/>
          <w:color w:val="002060"/>
          <w:sz w:val="22"/>
        </w:rPr>
      </w:pPr>
      <w:r w:rsidRPr="00C124B6">
        <w:rPr>
          <w:rFonts w:ascii="Georgia" w:eastAsia="Cambria" w:hAnsi="Georgia" w:cs="Cambria"/>
          <w:b/>
          <w:bCs/>
          <w:iCs/>
          <w:color w:val="002060"/>
          <w:sz w:val="22"/>
          <w:szCs w:val="21"/>
        </w:rPr>
        <w:t>Second</w:t>
      </w:r>
      <w:r w:rsidR="0081339B" w:rsidRPr="00C124B6">
        <w:rPr>
          <w:rFonts w:ascii="Georgia" w:eastAsia="Cambria" w:hAnsi="Georgia" w:cs="Cambria"/>
          <w:b/>
          <w:bCs/>
          <w:iCs/>
          <w:color w:val="002060"/>
          <w:sz w:val="22"/>
          <w:szCs w:val="21"/>
        </w:rPr>
        <w:t xml:space="preserve"> </w:t>
      </w:r>
      <w:r w:rsidRPr="00C124B6">
        <w:rPr>
          <w:rFonts w:ascii="Georgia" w:eastAsia="Cambria" w:hAnsi="Georgia" w:cs="Cambria"/>
          <w:b/>
          <w:bCs/>
          <w:iCs/>
          <w:color w:val="002060"/>
          <w:sz w:val="22"/>
          <w:szCs w:val="21"/>
        </w:rPr>
        <w:t>Heading</w:t>
      </w:r>
    </w:p>
    <w:p w:rsidR="0081339B" w:rsidRDefault="003130B3" w:rsidP="003130B3">
      <w:pPr>
        <w:spacing w:before="120" w:after="120" w:line="240" w:lineRule="auto"/>
        <w:ind w:firstLine="360"/>
        <w:rPr>
          <w:rFonts w:ascii="Georgia" w:eastAsia="Cambria" w:hAnsi="Georgia" w:cs="Cambria"/>
          <w:sz w:val="24"/>
          <w:szCs w:val="21"/>
        </w:rPr>
      </w:pPr>
      <w:r w:rsidRPr="003130B3">
        <w:rPr>
          <w:rFonts w:ascii="Georgia" w:eastAsia="Cambria" w:hAnsi="Georgia" w:cs="Cambria"/>
          <w:sz w:val="24"/>
          <w:szCs w:val="21"/>
        </w:rPr>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 xml:space="preserve">cond-level headings by theme or research question, with third-level headings used where a theme requires further breakdown. Wherever a table or figure would clarify the data more </w:t>
      </w:r>
      <w:r w:rsidRPr="003130B3">
        <w:rPr>
          <w:rFonts w:ascii="Georgia" w:eastAsia="Cambria" w:hAnsi="Georgia" w:cs="Cambria"/>
          <w:sz w:val="24"/>
          <w:szCs w:val="21"/>
        </w:rPr>
        <w:lastRenderedPageBreak/>
        <w:t xml:space="preserve">efficiently than prose, one should be used, as the template itself provides an example table for this purpose; every table must carry a numbered caption and a clearly stated data source beneath it. The language throughout should remain descriptive, reporting what was found </w:t>
      </w:r>
      <w:proofErr w:type="gramStart"/>
      <w:r w:rsidRPr="003130B3">
        <w:rPr>
          <w:rFonts w:ascii="Georgia" w:eastAsia="Cambria" w:hAnsi="Georgia" w:cs="Cambria"/>
          <w:sz w:val="24"/>
          <w:szCs w:val="21"/>
        </w:rPr>
        <w:t>rather</w:t>
      </w:r>
      <w:proofErr w:type="gramEnd"/>
      <w:r w:rsidRPr="003130B3">
        <w:rPr>
          <w:rFonts w:ascii="Georgia" w:eastAsia="Cambria" w:hAnsi="Georgia" w:cs="Cambria"/>
          <w:sz w:val="24"/>
          <w:szCs w:val="21"/>
        </w:rPr>
        <w:t xml:space="preserve"> than what it means, since the meaning of these findings is reserved entirely for the following section</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C12CE0" w:rsidRPr="00DB3073" w:rsidRDefault="00C12CE0" w:rsidP="00606223">
      <w:pPr>
        <w:pStyle w:val="ListParagraph"/>
        <w:numPr>
          <w:ilvl w:val="0"/>
          <w:numId w:val="30"/>
        </w:numPr>
        <w:spacing w:before="240" w:after="240" w:line="240" w:lineRule="auto"/>
        <w:ind w:firstLine="0"/>
        <w:rPr>
          <w:rFonts w:ascii="Georgia" w:eastAsia="Cambria" w:hAnsi="Georgia" w:cs="Cambria"/>
          <w:b/>
          <w:bCs/>
          <w:iCs/>
          <w:color w:val="002060"/>
          <w:sz w:val="22"/>
          <w:szCs w:val="21"/>
        </w:rPr>
      </w:pPr>
      <w:r w:rsidRPr="00DB3073">
        <w:rPr>
          <w:rFonts w:ascii="Georgia" w:eastAsia="Cambria" w:hAnsi="Georgia" w:cs="Cambria"/>
          <w:b/>
          <w:bCs/>
          <w:iCs/>
          <w:color w:val="002060"/>
          <w:sz w:val="22"/>
          <w:szCs w:val="21"/>
        </w:rPr>
        <w:t>Third headings</w:t>
      </w:r>
    </w:p>
    <w:p w:rsidR="00C12CE0" w:rsidRPr="00C12CE0" w:rsidRDefault="003130B3" w:rsidP="003130B3">
      <w:pPr>
        <w:pStyle w:val="ListParagraph"/>
        <w:spacing w:before="120" w:after="120" w:line="240" w:lineRule="auto"/>
        <w:ind w:left="0" w:firstLine="360"/>
        <w:rPr>
          <w:rFonts w:ascii="Georgia" w:eastAsia="Cambria" w:hAnsi="Georgia" w:cs="Cambria"/>
          <w:sz w:val="24"/>
          <w:szCs w:val="21"/>
        </w:rPr>
      </w:pPr>
      <w:r w:rsidRPr="003130B3">
        <w:rPr>
          <w:rFonts w:ascii="Georgia" w:eastAsia="Cambria" w:hAnsi="Georgia" w:cs="Cambria"/>
          <w:sz w:val="24"/>
          <w:szCs w:val="21"/>
        </w:rPr>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cond-level headings by theme or research question, with third-level headings used where a theme requires further breakdown.</w:t>
      </w:r>
      <w:r w:rsidR="00A57187">
        <w:rPr>
          <w:rStyle w:val="FootnoteReference"/>
          <w:rFonts w:ascii="Georgia" w:eastAsia="Cambria" w:hAnsi="Georgia" w:cs="Cambria"/>
          <w:sz w:val="24"/>
          <w:szCs w:val="21"/>
        </w:rPr>
        <w:footnoteReference w:id="3"/>
      </w:r>
      <w:r w:rsidRPr="003130B3">
        <w:rPr>
          <w:rFonts w:ascii="Georgia" w:eastAsia="Cambria" w:hAnsi="Georgia" w:cs="Cambria"/>
          <w:sz w:val="24"/>
          <w:szCs w:val="21"/>
        </w:rPr>
        <w:t xml:space="preserve"> Wherever a table or figure would clarify the data more efficiently than prose, one should be used, as the template itself provides an example table for this purpose; every table must carry a numbered caption and a clearly stated data source beneath it. The language throughout should remain descriptive, reporting what was found rather than what it means, since the meaning of these findings is reserved entirely for the following section</w:t>
      </w:r>
      <w:r w:rsidR="00C12CE0" w:rsidRPr="00C12CE0">
        <w:rPr>
          <w:rFonts w:ascii="Georgia" w:eastAsia="Cambria" w:hAnsi="Georgia" w:cs="Cambria"/>
          <w:sz w:val="24"/>
          <w:szCs w:val="21"/>
        </w:rPr>
        <w:t>.</w:t>
      </w:r>
    </w:p>
    <w:p w:rsidR="00C12CE0" w:rsidRPr="00DB3073" w:rsidRDefault="00C12CE0" w:rsidP="00606223">
      <w:pPr>
        <w:pStyle w:val="ListParagraph"/>
        <w:numPr>
          <w:ilvl w:val="0"/>
          <w:numId w:val="30"/>
        </w:numPr>
        <w:spacing w:before="240" w:after="240" w:line="240" w:lineRule="auto"/>
        <w:ind w:firstLine="0"/>
        <w:rPr>
          <w:rFonts w:ascii="Georgia" w:eastAsia="Cambria" w:hAnsi="Georgia" w:cs="Cambria"/>
          <w:b/>
          <w:bCs/>
          <w:iCs/>
          <w:color w:val="002060"/>
          <w:sz w:val="22"/>
          <w:szCs w:val="21"/>
        </w:rPr>
      </w:pPr>
      <w:r w:rsidRPr="00DB3073">
        <w:rPr>
          <w:rFonts w:ascii="Georgia" w:eastAsia="Cambria" w:hAnsi="Georgia" w:cs="Cambria"/>
          <w:b/>
          <w:bCs/>
          <w:iCs/>
          <w:color w:val="002060"/>
          <w:sz w:val="22"/>
          <w:szCs w:val="21"/>
        </w:rPr>
        <w:t>Third headings</w:t>
      </w:r>
    </w:p>
    <w:p w:rsidR="00C12CE0" w:rsidRPr="00C12CE0" w:rsidRDefault="003130B3" w:rsidP="003130B3">
      <w:pPr>
        <w:pStyle w:val="ListParagraph"/>
        <w:spacing w:before="120" w:after="120" w:line="240" w:lineRule="auto"/>
        <w:ind w:left="0" w:firstLine="360"/>
        <w:rPr>
          <w:rFonts w:ascii="Georgia" w:eastAsia="Cambria" w:hAnsi="Georgia" w:cs="Cambria"/>
          <w:sz w:val="24"/>
          <w:szCs w:val="21"/>
        </w:rPr>
      </w:pPr>
      <w:r w:rsidRPr="003130B3">
        <w:rPr>
          <w:rFonts w:ascii="Georgia" w:eastAsia="Cambria" w:hAnsi="Georgia" w:cs="Cambria"/>
          <w:sz w:val="24"/>
          <w:szCs w:val="21"/>
        </w:rPr>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cond-level headings by theme or research question, with third-level headings used where a theme requires further breakdown. Wherever a table or figure would clarify the data more efficiently than prose, one should be used, as the template itself provides an example table for this purpose; every table must carry a numbered caption and a clearly stated data source beneath it. The language throughout should remain descriptive, reporting what was found rather than what it means, since the meaning of these findings is reserved entirely for the following section</w:t>
      </w:r>
      <w:r w:rsidR="00C12CE0" w:rsidRPr="00C12CE0">
        <w:rPr>
          <w:rFonts w:ascii="Georgia" w:eastAsia="Cambria" w:hAnsi="Georgia" w:cs="Cambria"/>
          <w:sz w:val="24"/>
          <w:szCs w:val="21"/>
        </w:rPr>
        <w:t>.</w:t>
      </w:r>
      <w:r w:rsidR="00E267DD" w:rsidRPr="00E267DD">
        <w:rPr>
          <w:rFonts w:ascii="Georgia" w:hAnsi="Georgia"/>
          <w:noProof/>
          <w:lang w:eastAsia="en-US"/>
        </w:rPr>
        <w:t xml:space="preserve"> </w:t>
      </w:r>
    </w:p>
    <w:p w:rsidR="00C12CE0" w:rsidRPr="00DB3073" w:rsidRDefault="00C12CE0" w:rsidP="00606223">
      <w:pPr>
        <w:pStyle w:val="ListParagraph"/>
        <w:numPr>
          <w:ilvl w:val="0"/>
          <w:numId w:val="30"/>
        </w:numPr>
        <w:spacing w:before="240" w:after="240" w:line="240" w:lineRule="auto"/>
        <w:ind w:firstLine="0"/>
        <w:rPr>
          <w:rFonts w:ascii="Georgia" w:eastAsia="Cambria" w:hAnsi="Georgia" w:cs="Cambria"/>
          <w:b/>
          <w:bCs/>
          <w:iCs/>
          <w:color w:val="002060"/>
          <w:sz w:val="22"/>
          <w:szCs w:val="21"/>
        </w:rPr>
      </w:pPr>
      <w:r w:rsidRPr="00DB3073">
        <w:rPr>
          <w:rFonts w:ascii="Georgia" w:eastAsia="Cambria" w:hAnsi="Georgia" w:cs="Cambria"/>
          <w:b/>
          <w:bCs/>
          <w:iCs/>
          <w:color w:val="002060"/>
          <w:sz w:val="22"/>
          <w:szCs w:val="21"/>
        </w:rPr>
        <w:t>Third headings</w:t>
      </w:r>
    </w:p>
    <w:p w:rsidR="00C12CE0" w:rsidRPr="00C12CE0" w:rsidRDefault="003130B3" w:rsidP="003130B3">
      <w:pPr>
        <w:pStyle w:val="ListParagraph"/>
        <w:spacing w:before="120" w:after="120" w:line="240" w:lineRule="auto"/>
        <w:ind w:left="0" w:firstLine="360"/>
        <w:rPr>
          <w:rFonts w:ascii="Georgia" w:eastAsia="Cambria" w:hAnsi="Georgia" w:cs="Cambria"/>
          <w:sz w:val="24"/>
          <w:szCs w:val="21"/>
        </w:rPr>
      </w:pPr>
      <w:r w:rsidRPr="003130B3">
        <w:rPr>
          <w:rFonts w:ascii="Georgia" w:eastAsia="Cambria" w:hAnsi="Georgia" w:cs="Cambria"/>
          <w:sz w:val="24"/>
          <w:szCs w:val="21"/>
        </w:rPr>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cond-level headings by theme or research question, with third-level headings used where a theme requires further breakdown.</w:t>
      </w:r>
      <w:r w:rsidR="00A57187">
        <w:rPr>
          <w:rStyle w:val="FootnoteReference"/>
          <w:rFonts w:ascii="Georgia" w:eastAsia="Cambria" w:hAnsi="Georgia" w:cs="Cambria"/>
          <w:sz w:val="24"/>
          <w:szCs w:val="21"/>
        </w:rPr>
        <w:footnoteReference w:id="4"/>
      </w:r>
      <w:r w:rsidRPr="003130B3">
        <w:rPr>
          <w:rFonts w:ascii="Georgia" w:eastAsia="Cambria" w:hAnsi="Georgia" w:cs="Cambria"/>
          <w:sz w:val="24"/>
          <w:szCs w:val="21"/>
        </w:rPr>
        <w:t xml:space="preserve"> Wherever a table or figure would clarify the data more efficiently than prose, one should be used, as the template itself provides an example table for this purpose; every table must carry a numbered caption and a clearly stated data source beneath it. The language throughout should remain descriptive, reporting what was found rather than what it means, since the meaning of these findings is reserved entirely for the following section</w:t>
      </w:r>
      <w:r w:rsidR="00C12CE0" w:rsidRPr="00C12CE0">
        <w:rPr>
          <w:rFonts w:ascii="Georgia" w:eastAsia="Cambria" w:hAnsi="Georgia" w:cs="Cambria"/>
          <w:sz w:val="24"/>
          <w:szCs w:val="21"/>
        </w:rPr>
        <w:t>.</w:t>
      </w:r>
      <w:r w:rsidR="00E267DD" w:rsidRPr="00E267DD">
        <w:rPr>
          <w:rFonts w:ascii="Georgia" w:hAnsi="Georgia"/>
          <w:noProof/>
          <w:lang w:eastAsia="en-US"/>
        </w:rPr>
        <w:t xml:space="preserve"> </w:t>
      </w:r>
    </w:p>
    <w:p w:rsidR="0081339B" w:rsidRPr="00C124B6" w:rsidRDefault="0081339B" w:rsidP="00606223">
      <w:pPr>
        <w:pStyle w:val="ListParagraph"/>
        <w:numPr>
          <w:ilvl w:val="0"/>
          <w:numId w:val="32"/>
        </w:numPr>
        <w:spacing w:before="240" w:after="240" w:line="240" w:lineRule="auto"/>
        <w:ind w:left="274" w:firstLine="0"/>
        <w:rPr>
          <w:rFonts w:ascii="Georgia" w:hAnsi="Georgia"/>
          <w:b/>
          <w:color w:val="002060"/>
          <w:sz w:val="22"/>
        </w:rPr>
      </w:pPr>
      <w:r w:rsidRPr="00C124B6">
        <w:rPr>
          <w:rFonts w:ascii="Georgia" w:eastAsia="Cambria" w:hAnsi="Georgia" w:cs="Cambria"/>
          <w:b/>
          <w:bCs/>
          <w:iCs/>
          <w:color w:val="002060"/>
          <w:sz w:val="22"/>
          <w:szCs w:val="21"/>
        </w:rPr>
        <w:t xml:space="preserve">Second </w:t>
      </w:r>
      <w:r w:rsidR="00C12CE0" w:rsidRPr="00C124B6">
        <w:rPr>
          <w:rFonts w:ascii="Georgia" w:eastAsia="Cambria" w:hAnsi="Georgia" w:cs="Cambria"/>
          <w:b/>
          <w:bCs/>
          <w:iCs/>
          <w:color w:val="002060"/>
          <w:sz w:val="22"/>
          <w:szCs w:val="21"/>
        </w:rPr>
        <w:t>Headings</w:t>
      </w:r>
    </w:p>
    <w:p w:rsidR="0081339B" w:rsidRDefault="003130B3" w:rsidP="003130B3">
      <w:pPr>
        <w:spacing w:before="120" w:after="120" w:line="240" w:lineRule="auto"/>
        <w:ind w:firstLine="360"/>
        <w:rPr>
          <w:rFonts w:ascii="Georgia" w:eastAsia="Cambria" w:hAnsi="Georgia" w:cs="Cambria"/>
          <w:sz w:val="24"/>
          <w:szCs w:val="21"/>
        </w:rPr>
      </w:pPr>
      <w:r w:rsidRPr="003130B3">
        <w:rPr>
          <w:rFonts w:ascii="Georgia" w:eastAsia="Cambria" w:hAnsi="Georgia" w:cs="Cambria"/>
          <w:sz w:val="24"/>
          <w:szCs w:val="21"/>
        </w:rPr>
        <w:lastRenderedPageBreak/>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cond-level headings by theme or research question, with third-level headings used where a theme requires further breakdown. Wherever a table or figure would clarify the data more efficiently than prose, one should be used, as the template itself provides an example table for this purpose; every table must carry a numbered caption and a clearly stated data source beneath it. The language throughout should remain descriptive, reporting what was found rather than what it means, since the meaning of these findings is reserved entirely for the following section</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8A3450" w:rsidRPr="008A3450" w:rsidRDefault="008A3450" w:rsidP="00606223">
      <w:pPr>
        <w:spacing w:before="240" w:after="240" w:line="240" w:lineRule="auto"/>
        <w:jc w:val="center"/>
        <w:rPr>
          <w:rFonts w:ascii="Georgia" w:eastAsia="Cambria" w:hAnsi="Georgia" w:cs="Cambria"/>
          <w:color w:val="002060"/>
          <w:sz w:val="24"/>
          <w:szCs w:val="21"/>
        </w:rPr>
      </w:pPr>
      <w:proofErr w:type="gramStart"/>
      <w:r w:rsidRPr="008A3450">
        <w:rPr>
          <w:rFonts w:ascii="Georgia" w:hAnsi="Georgia"/>
          <w:b/>
          <w:color w:val="002060"/>
        </w:rPr>
        <w:t>Table 1.</w:t>
      </w:r>
      <w:proofErr w:type="gramEnd"/>
      <w:r w:rsidRPr="008A3450">
        <w:rPr>
          <w:rFonts w:ascii="Georgia" w:hAnsi="Georgia"/>
          <w:color w:val="002060"/>
        </w:rPr>
        <w:t xml:space="preserve"> </w:t>
      </w:r>
      <w:r w:rsidRPr="008A3450">
        <w:rPr>
          <w:rFonts w:ascii="Georgia" w:hAnsi="Georgia"/>
          <w:b/>
          <w:color w:val="002060"/>
        </w:rPr>
        <w:t>This is a table. Tables should be placed in the main text</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4577"/>
      </w:tblGrid>
      <w:tr w:rsidR="006863B2" w:rsidRPr="00E34A6A" w:rsidTr="008A3450">
        <w:tc>
          <w:tcPr>
            <w:tcW w:w="2619" w:type="dxa"/>
            <w:vAlign w:val="center"/>
          </w:tcPr>
          <w:p w:rsidR="006863B2" w:rsidRPr="00E34A6A" w:rsidRDefault="006863B2" w:rsidP="00E10AAC">
            <w:pPr>
              <w:pStyle w:val="MDPI42tablebody"/>
              <w:spacing w:line="240" w:lineRule="auto"/>
              <w:rPr>
                <w:b/>
              </w:rPr>
            </w:pPr>
          </w:p>
        </w:tc>
        <w:tc>
          <w:tcPr>
            <w:tcW w:w="2619" w:type="dxa"/>
            <w:vAlign w:val="center"/>
          </w:tcPr>
          <w:p w:rsidR="006863B2" w:rsidRPr="00E34A6A" w:rsidRDefault="006863B2" w:rsidP="00E10AAC">
            <w:pPr>
              <w:pStyle w:val="MDPI42tablebody"/>
              <w:spacing w:line="240" w:lineRule="auto"/>
              <w:rPr>
                <w:b/>
              </w:rPr>
            </w:pPr>
          </w:p>
        </w:tc>
        <w:tc>
          <w:tcPr>
            <w:tcW w:w="4577" w:type="dxa"/>
            <w:vAlign w:val="center"/>
          </w:tcPr>
          <w:p w:rsidR="006863B2" w:rsidRPr="00E34A6A" w:rsidRDefault="006863B2" w:rsidP="00E10AAC">
            <w:pPr>
              <w:pStyle w:val="MDPI42tablebody"/>
              <w:spacing w:line="240" w:lineRule="auto"/>
              <w:rPr>
                <w:b/>
              </w:rPr>
            </w:pPr>
          </w:p>
        </w:tc>
      </w:tr>
      <w:tr w:rsidR="006863B2" w:rsidRPr="00E34A6A" w:rsidTr="008A3450">
        <w:tc>
          <w:tcPr>
            <w:tcW w:w="2619" w:type="dxa"/>
            <w:vAlign w:val="center"/>
            <w:hideMark/>
          </w:tcPr>
          <w:p w:rsidR="006863B2" w:rsidRPr="00E34A6A" w:rsidRDefault="006863B2" w:rsidP="00E10AAC">
            <w:pPr>
              <w:pStyle w:val="MDPI42tablebody"/>
              <w:spacing w:line="240" w:lineRule="auto"/>
            </w:pPr>
            <w:r w:rsidRPr="00E34A6A">
              <w:t>entry 1</w:t>
            </w:r>
          </w:p>
        </w:tc>
        <w:tc>
          <w:tcPr>
            <w:tcW w:w="2619" w:type="dxa"/>
            <w:vAlign w:val="center"/>
            <w:hideMark/>
          </w:tcPr>
          <w:p w:rsidR="006863B2" w:rsidRPr="00E34A6A" w:rsidRDefault="006863B2" w:rsidP="00E10AAC">
            <w:pPr>
              <w:pStyle w:val="MDPI42tablebody"/>
              <w:spacing w:line="240" w:lineRule="auto"/>
            </w:pPr>
            <w:r w:rsidRPr="00E34A6A">
              <w:t>data</w:t>
            </w:r>
          </w:p>
        </w:tc>
        <w:tc>
          <w:tcPr>
            <w:tcW w:w="4577" w:type="dxa"/>
            <w:vAlign w:val="center"/>
            <w:hideMark/>
          </w:tcPr>
          <w:p w:rsidR="006863B2" w:rsidRPr="00E34A6A" w:rsidRDefault="006863B2" w:rsidP="00E10AAC">
            <w:pPr>
              <w:pStyle w:val="MDPI42tablebody"/>
              <w:spacing w:line="240" w:lineRule="auto"/>
            </w:pPr>
            <w:r w:rsidRPr="00E34A6A">
              <w:t>data</w:t>
            </w:r>
          </w:p>
        </w:tc>
      </w:tr>
      <w:tr w:rsidR="006863B2" w:rsidRPr="00E34A6A" w:rsidTr="008A3450">
        <w:tc>
          <w:tcPr>
            <w:tcW w:w="2619" w:type="dxa"/>
            <w:vAlign w:val="center"/>
          </w:tcPr>
          <w:p w:rsidR="006863B2" w:rsidRPr="001E0A55" w:rsidRDefault="006863B2" w:rsidP="00E10AAC">
            <w:pPr>
              <w:pStyle w:val="MDPI42tablebody"/>
              <w:spacing w:line="240" w:lineRule="auto"/>
              <w:rPr>
                <w:rFonts w:eastAsiaTheme="minorEastAsia"/>
                <w:lang w:eastAsia="zh-CN"/>
              </w:rPr>
            </w:pPr>
            <w:r w:rsidRPr="00E34A6A">
              <w:t xml:space="preserve">entry </w:t>
            </w:r>
            <w:r>
              <w:rPr>
                <w:rFonts w:eastAsiaTheme="minorEastAsia" w:hint="eastAsia"/>
                <w:lang w:eastAsia="zh-CN"/>
              </w:rPr>
              <w:t>2</w:t>
            </w:r>
          </w:p>
        </w:tc>
        <w:tc>
          <w:tcPr>
            <w:tcW w:w="2619" w:type="dxa"/>
            <w:vAlign w:val="center"/>
          </w:tcPr>
          <w:p w:rsidR="006863B2" w:rsidRPr="00E34A6A" w:rsidRDefault="006863B2" w:rsidP="00E10AAC">
            <w:pPr>
              <w:pStyle w:val="MDPI42tablebody"/>
              <w:spacing w:line="240" w:lineRule="auto"/>
            </w:pPr>
            <w:r w:rsidRPr="00E34A6A">
              <w:t>data</w:t>
            </w:r>
          </w:p>
        </w:tc>
        <w:tc>
          <w:tcPr>
            <w:tcW w:w="4577" w:type="dxa"/>
            <w:vAlign w:val="center"/>
          </w:tcPr>
          <w:p w:rsidR="006863B2" w:rsidRPr="00E34A6A" w:rsidRDefault="006863B2" w:rsidP="00E10AAC">
            <w:pPr>
              <w:pStyle w:val="MDPI42tablebody"/>
              <w:spacing w:line="240" w:lineRule="auto"/>
            </w:pPr>
            <w:r w:rsidRPr="00E34A6A">
              <w:t>data</w:t>
            </w:r>
          </w:p>
        </w:tc>
      </w:tr>
      <w:tr w:rsidR="006863B2" w:rsidRPr="00E34A6A" w:rsidTr="008A3450">
        <w:tc>
          <w:tcPr>
            <w:tcW w:w="2619" w:type="dxa"/>
            <w:vAlign w:val="center"/>
          </w:tcPr>
          <w:p w:rsidR="006863B2" w:rsidRPr="001E0A55" w:rsidRDefault="006863B2" w:rsidP="00E10AAC">
            <w:pPr>
              <w:pStyle w:val="MDPI42tablebody"/>
              <w:spacing w:line="240" w:lineRule="auto"/>
              <w:rPr>
                <w:rFonts w:eastAsiaTheme="minorEastAsia"/>
                <w:lang w:eastAsia="zh-CN"/>
              </w:rPr>
            </w:pPr>
            <w:r w:rsidRPr="00E34A6A">
              <w:t xml:space="preserve">entry </w:t>
            </w:r>
            <w:r>
              <w:rPr>
                <w:rFonts w:eastAsiaTheme="minorEastAsia" w:hint="eastAsia"/>
                <w:lang w:eastAsia="zh-CN"/>
              </w:rPr>
              <w:t>3</w:t>
            </w:r>
          </w:p>
        </w:tc>
        <w:tc>
          <w:tcPr>
            <w:tcW w:w="2619" w:type="dxa"/>
            <w:vAlign w:val="center"/>
          </w:tcPr>
          <w:p w:rsidR="006863B2" w:rsidRPr="00E34A6A" w:rsidRDefault="006863B2" w:rsidP="00E10AAC">
            <w:pPr>
              <w:pStyle w:val="MDPI42tablebody"/>
              <w:spacing w:line="240" w:lineRule="auto"/>
            </w:pPr>
            <w:r w:rsidRPr="00E34A6A">
              <w:t>data</w:t>
            </w:r>
          </w:p>
        </w:tc>
        <w:tc>
          <w:tcPr>
            <w:tcW w:w="4577" w:type="dxa"/>
            <w:vAlign w:val="center"/>
          </w:tcPr>
          <w:p w:rsidR="006863B2" w:rsidRPr="00E34A6A" w:rsidRDefault="006863B2" w:rsidP="00E10AAC">
            <w:pPr>
              <w:pStyle w:val="MDPI42tablebody"/>
              <w:spacing w:line="240" w:lineRule="auto"/>
            </w:pPr>
            <w:r w:rsidRPr="00E34A6A">
              <w:t>data</w:t>
            </w:r>
          </w:p>
        </w:tc>
      </w:tr>
      <w:tr w:rsidR="006863B2" w:rsidRPr="00E34A6A" w:rsidTr="008A3450">
        <w:tc>
          <w:tcPr>
            <w:tcW w:w="2619" w:type="dxa"/>
            <w:vAlign w:val="center"/>
          </w:tcPr>
          <w:p w:rsidR="006863B2" w:rsidRPr="001E0A55" w:rsidRDefault="006863B2" w:rsidP="00E10AAC">
            <w:pPr>
              <w:pStyle w:val="MDPI42tablebody"/>
              <w:spacing w:line="240" w:lineRule="auto"/>
              <w:rPr>
                <w:rFonts w:eastAsiaTheme="minorEastAsia"/>
                <w:lang w:eastAsia="zh-CN"/>
              </w:rPr>
            </w:pPr>
            <w:r w:rsidRPr="00E34A6A">
              <w:t xml:space="preserve">entry </w:t>
            </w:r>
            <w:r>
              <w:rPr>
                <w:rFonts w:eastAsiaTheme="minorEastAsia" w:hint="eastAsia"/>
                <w:lang w:eastAsia="zh-CN"/>
              </w:rPr>
              <w:t>4</w:t>
            </w:r>
          </w:p>
        </w:tc>
        <w:tc>
          <w:tcPr>
            <w:tcW w:w="2619" w:type="dxa"/>
            <w:vAlign w:val="center"/>
          </w:tcPr>
          <w:p w:rsidR="006863B2" w:rsidRPr="00E34A6A" w:rsidRDefault="006863B2" w:rsidP="00E10AAC">
            <w:pPr>
              <w:pStyle w:val="MDPI42tablebody"/>
              <w:spacing w:line="240" w:lineRule="auto"/>
            </w:pPr>
            <w:r w:rsidRPr="00E34A6A">
              <w:t>data</w:t>
            </w:r>
          </w:p>
        </w:tc>
        <w:tc>
          <w:tcPr>
            <w:tcW w:w="4577" w:type="dxa"/>
            <w:vAlign w:val="center"/>
          </w:tcPr>
          <w:p w:rsidR="006863B2" w:rsidRPr="00E34A6A" w:rsidRDefault="006863B2" w:rsidP="00E10AAC">
            <w:pPr>
              <w:pStyle w:val="MDPI42tablebody"/>
              <w:spacing w:line="240" w:lineRule="auto"/>
            </w:pPr>
            <w:r w:rsidRPr="00E34A6A">
              <w:t>data</w:t>
            </w:r>
          </w:p>
        </w:tc>
      </w:tr>
      <w:tr w:rsidR="006863B2" w:rsidRPr="00E34A6A" w:rsidTr="008A3450">
        <w:tc>
          <w:tcPr>
            <w:tcW w:w="2619" w:type="dxa"/>
            <w:vAlign w:val="center"/>
          </w:tcPr>
          <w:p w:rsidR="006863B2" w:rsidRPr="001E0A55" w:rsidRDefault="006863B2" w:rsidP="00E10AAC">
            <w:pPr>
              <w:pStyle w:val="MDPI42tablebody"/>
              <w:spacing w:line="240" w:lineRule="auto"/>
              <w:rPr>
                <w:rFonts w:eastAsiaTheme="minorEastAsia"/>
                <w:lang w:eastAsia="zh-CN"/>
              </w:rPr>
            </w:pPr>
            <w:r w:rsidRPr="00E34A6A">
              <w:t xml:space="preserve">entry </w:t>
            </w:r>
            <w:r>
              <w:rPr>
                <w:rFonts w:eastAsiaTheme="minorEastAsia" w:hint="eastAsia"/>
                <w:lang w:eastAsia="zh-CN"/>
              </w:rPr>
              <w:t>5</w:t>
            </w:r>
          </w:p>
        </w:tc>
        <w:tc>
          <w:tcPr>
            <w:tcW w:w="2619" w:type="dxa"/>
            <w:vAlign w:val="center"/>
          </w:tcPr>
          <w:p w:rsidR="006863B2" w:rsidRPr="00E34A6A" w:rsidRDefault="006863B2" w:rsidP="00E10AAC">
            <w:pPr>
              <w:pStyle w:val="MDPI42tablebody"/>
              <w:spacing w:line="240" w:lineRule="auto"/>
            </w:pPr>
            <w:r w:rsidRPr="00E34A6A">
              <w:t>data</w:t>
            </w:r>
          </w:p>
        </w:tc>
        <w:tc>
          <w:tcPr>
            <w:tcW w:w="4577" w:type="dxa"/>
            <w:vAlign w:val="center"/>
          </w:tcPr>
          <w:p w:rsidR="006863B2" w:rsidRPr="00E34A6A" w:rsidRDefault="006863B2" w:rsidP="00E10AAC">
            <w:pPr>
              <w:pStyle w:val="MDPI42tablebody"/>
              <w:spacing w:line="240" w:lineRule="auto"/>
            </w:pPr>
            <w:r w:rsidRPr="00E34A6A">
              <w:t>data</w:t>
            </w:r>
          </w:p>
        </w:tc>
      </w:tr>
      <w:tr w:rsidR="006863B2" w:rsidRPr="00E34A6A" w:rsidTr="008A3450">
        <w:tc>
          <w:tcPr>
            <w:tcW w:w="2619" w:type="dxa"/>
            <w:vAlign w:val="center"/>
            <w:hideMark/>
          </w:tcPr>
          <w:p w:rsidR="006863B2" w:rsidRPr="001E0A55" w:rsidRDefault="006863B2" w:rsidP="00E10AAC">
            <w:pPr>
              <w:pStyle w:val="MDPI42tablebody"/>
              <w:spacing w:line="240" w:lineRule="auto"/>
              <w:rPr>
                <w:rFonts w:eastAsiaTheme="minorEastAsia"/>
                <w:lang w:eastAsia="zh-CN"/>
              </w:rPr>
            </w:pPr>
            <w:r w:rsidRPr="00E34A6A">
              <w:t xml:space="preserve">entry </w:t>
            </w:r>
            <w:r>
              <w:rPr>
                <w:rFonts w:eastAsiaTheme="minorEastAsia" w:hint="eastAsia"/>
                <w:lang w:eastAsia="zh-CN"/>
              </w:rPr>
              <w:t>6</w:t>
            </w:r>
          </w:p>
        </w:tc>
        <w:tc>
          <w:tcPr>
            <w:tcW w:w="2619" w:type="dxa"/>
            <w:vAlign w:val="center"/>
            <w:hideMark/>
          </w:tcPr>
          <w:p w:rsidR="006863B2" w:rsidRPr="00E34A6A" w:rsidRDefault="006863B2" w:rsidP="00E10AAC">
            <w:pPr>
              <w:pStyle w:val="MDPI42tablebody"/>
              <w:spacing w:line="240" w:lineRule="auto"/>
            </w:pPr>
            <w:r w:rsidRPr="00E34A6A">
              <w:t>data</w:t>
            </w:r>
          </w:p>
        </w:tc>
        <w:tc>
          <w:tcPr>
            <w:tcW w:w="4577" w:type="dxa"/>
            <w:vAlign w:val="center"/>
            <w:hideMark/>
          </w:tcPr>
          <w:p w:rsidR="006863B2" w:rsidRPr="00E34A6A" w:rsidRDefault="006863B2" w:rsidP="00E10AAC">
            <w:pPr>
              <w:pStyle w:val="MDPI42tablebody"/>
              <w:spacing w:line="240" w:lineRule="auto"/>
            </w:pPr>
            <w:r w:rsidRPr="00E34A6A">
              <w:t xml:space="preserve">data </w:t>
            </w:r>
            <w:r w:rsidRPr="00E34A6A">
              <w:rPr>
                <w:vertAlign w:val="superscript"/>
              </w:rPr>
              <w:t>1</w:t>
            </w:r>
          </w:p>
        </w:tc>
      </w:tr>
    </w:tbl>
    <w:p w:rsidR="006863B2" w:rsidRPr="008A3450" w:rsidRDefault="008A3450" w:rsidP="008A3450">
      <w:pPr>
        <w:spacing w:before="120" w:after="120" w:line="240" w:lineRule="auto"/>
        <w:rPr>
          <w:rFonts w:ascii="Georgia" w:hAnsi="Georgia"/>
          <w:color w:val="000000" w:themeColor="text1"/>
          <w:sz w:val="24"/>
        </w:rPr>
      </w:pPr>
      <w:r w:rsidRPr="008A3450">
        <w:rPr>
          <w:rFonts w:ascii="Georgia" w:hAnsi="Georgia"/>
          <w:color w:val="000000" w:themeColor="text1"/>
          <w:sz w:val="24"/>
        </w:rPr>
        <w:t xml:space="preserve">Data Source: </w:t>
      </w:r>
    </w:p>
    <w:p w:rsidR="0081339B" w:rsidRPr="00C124B6" w:rsidRDefault="00C12CE0" w:rsidP="00606223">
      <w:pPr>
        <w:pStyle w:val="ListParagraph"/>
        <w:numPr>
          <w:ilvl w:val="0"/>
          <w:numId w:val="36"/>
        </w:numPr>
        <w:spacing w:before="240" w:after="240" w:line="240" w:lineRule="auto"/>
        <w:ind w:left="274" w:firstLine="0"/>
        <w:rPr>
          <w:rFonts w:ascii="Georgia" w:hAnsi="Georgia"/>
          <w:b/>
          <w:color w:val="002060"/>
          <w:sz w:val="22"/>
        </w:rPr>
      </w:pPr>
      <w:r w:rsidRPr="00C124B6">
        <w:rPr>
          <w:rFonts w:ascii="Georgia" w:eastAsia="Cambria" w:hAnsi="Georgia" w:cs="Cambria"/>
          <w:b/>
          <w:bCs/>
          <w:iCs/>
          <w:color w:val="002060"/>
          <w:sz w:val="22"/>
          <w:szCs w:val="21"/>
        </w:rPr>
        <w:t>Second Headings</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cond-level headings by theme or research question, with third-level headings used where a theme requires further breakdown.</w:t>
      </w:r>
      <w:r w:rsidR="00A57187">
        <w:rPr>
          <w:rStyle w:val="FootnoteReference"/>
          <w:rFonts w:ascii="Georgia" w:eastAsia="Cambria" w:hAnsi="Georgia" w:cs="Cambria"/>
          <w:sz w:val="24"/>
          <w:szCs w:val="21"/>
        </w:rPr>
        <w:footnoteReference w:id="5"/>
      </w:r>
      <w:r w:rsidRPr="003130B3">
        <w:rPr>
          <w:rFonts w:ascii="Georgia" w:eastAsia="Cambria" w:hAnsi="Georgia" w:cs="Cambria"/>
          <w:sz w:val="24"/>
          <w:szCs w:val="21"/>
        </w:rPr>
        <w:t xml:space="preserve"> Wherever a table or figure would clarify the data more efficiently than prose, one should be used, as the template itself provides an example table for this purpose; every table must carry a numbered caption and a clearly stated data source beneath it. The language throughout should remain descriptive, reporting what was found rather than what it means, since the meaning of these findings is reserved entirely for the following section</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81339B" w:rsidRPr="00C124B6" w:rsidRDefault="00C12CE0" w:rsidP="00606223">
      <w:pPr>
        <w:pStyle w:val="ListParagraph"/>
        <w:numPr>
          <w:ilvl w:val="0"/>
          <w:numId w:val="36"/>
        </w:numPr>
        <w:spacing w:before="240" w:after="240" w:line="240" w:lineRule="auto"/>
        <w:ind w:left="274" w:firstLine="0"/>
        <w:rPr>
          <w:rFonts w:ascii="Georgia" w:hAnsi="Georgia"/>
          <w:b/>
          <w:color w:val="002060"/>
          <w:sz w:val="22"/>
        </w:rPr>
      </w:pPr>
      <w:r w:rsidRPr="00C124B6">
        <w:rPr>
          <w:rFonts w:ascii="Georgia" w:eastAsia="Cambria" w:hAnsi="Georgia" w:cs="Cambria"/>
          <w:b/>
          <w:bCs/>
          <w:iCs/>
          <w:color w:val="002060"/>
          <w:sz w:val="22"/>
          <w:szCs w:val="21"/>
        </w:rPr>
        <w:t>Second Headings</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 xml:space="preserve">cond-level headings by theme or research question, with third-level headings used where a theme requires further breakdown. Wherever a table or figure would clarify the data more efficiently than prose, one should be used, as the template itself provides an example table for this purpose; every table must carry a numbered caption and a clearly stated data source </w:t>
      </w:r>
      <w:r w:rsidRPr="003130B3">
        <w:rPr>
          <w:rFonts w:ascii="Georgia" w:eastAsia="Cambria" w:hAnsi="Georgia" w:cs="Cambria"/>
          <w:sz w:val="24"/>
          <w:szCs w:val="21"/>
        </w:rPr>
        <w:lastRenderedPageBreak/>
        <w:t>beneath it. The language throughout should remain descriptive, reporting what was found rather than what it means, since the meaning of these findings is reserved entirely for the following section</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81339B" w:rsidRPr="003130B3" w:rsidRDefault="00C12CE0" w:rsidP="00606223">
      <w:pPr>
        <w:pStyle w:val="ListParagraph"/>
        <w:numPr>
          <w:ilvl w:val="0"/>
          <w:numId w:val="36"/>
        </w:numPr>
        <w:spacing w:before="240" w:after="240" w:line="240" w:lineRule="auto"/>
        <w:ind w:left="274" w:firstLine="0"/>
        <w:rPr>
          <w:rFonts w:ascii="Georgia" w:hAnsi="Georgia"/>
          <w:b/>
          <w:color w:val="002060"/>
          <w:sz w:val="22"/>
        </w:rPr>
      </w:pPr>
      <w:r w:rsidRPr="00C124B6">
        <w:rPr>
          <w:rFonts w:ascii="Georgia" w:eastAsia="Cambria" w:hAnsi="Georgia" w:cs="Cambria"/>
          <w:b/>
          <w:bCs/>
          <w:iCs/>
          <w:color w:val="002060"/>
          <w:sz w:val="22"/>
          <w:szCs w:val="21"/>
        </w:rPr>
        <w:t>Second Headings</w:t>
      </w:r>
    </w:p>
    <w:p w:rsidR="003130B3" w:rsidRPr="003130B3"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This section exists to report, not to interpret, and that distinction should be maintained strictly throughout. Findings should be presented objectively and organized under s</w:t>
      </w:r>
      <w:r w:rsidRPr="003130B3">
        <w:rPr>
          <w:rFonts w:ascii="Georgia" w:eastAsia="Cambria" w:hAnsi="Georgia" w:cs="Cambria"/>
          <w:sz w:val="24"/>
          <w:szCs w:val="21"/>
        </w:rPr>
        <w:t>e</w:t>
      </w:r>
      <w:r w:rsidRPr="003130B3">
        <w:rPr>
          <w:rFonts w:ascii="Georgia" w:eastAsia="Cambria" w:hAnsi="Georgia" w:cs="Cambria"/>
          <w:sz w:val="24"/>
          <w:szCs w:val="21"/>
        </w:rPr>
        <w:t>cond-level headings by theme or research question, with third-level headings used where a theme requires further breakdown. Wherever a table or figure would clarify the data more efficiently than prose, one should be used, as the template itself provides an example table for this purpose; every table must carry a numbered caption and a clearly stated data source beneath it. The language throughout should remain descriptive, reporting what was found rather than what it means, since the meaning of these findings is reserved entirely for the following section.</w:t>
      </w:r>
      <w:r w:rsidR="00E267DD" w:rsidRPr="00E267DD">
        <w:rPr>
          <w:rFonts w:ascii="Georgia" w:hAnsi="Georgia"/>
          <w:noProof/>
          <w:lang w:eastAsia="en-US"/>
        </w:rPr>
        <w:t xml:space="preserve"> </w:t>
      </w:r>
    </w:p>
    <w:p w:rsidR="0081339B" w:rsidRPr="00DB3073" w:rsidRDefault="0081339B" w:rsidP="00606223">
      <w:pPr>
        <w:pStyle w:val="Heading1"/>
        <w:pBdr>
          <w:bottom w:val="single" w:sz="4" w:space="4" w:color="B08D3E"/>
        </w:pBdr>
        <w:spacing w:before="240" w:after="240"/>
        <w:rPr>
          <w:rFonts w:ascii="Georgia" w:hAnsi="Georgia"/>
          <w:color w:val="002060"/>
        </w:rPr>
      </w:pPr>
      <w:r w:rsidRPr="00DB3073">
        <w:rPr>
          <w:rFonts w:ascii="Georgia" w:hAnsi="Georgia"/>
          <w:b/>
          <w:bCs/>
          <w:color w:val="002060"/>
          <w:sz w:val="24"/>
          <w:szCs w:val="24"/>
        </w:rPr>
        <w:t xml:space="preserve">IV. DISCUSSION &amp; ANALYSES </w:t>
      </w:r>
    </w:p>
    <w:p w:rsidR="0081339B" w:rsidRPr="00C124B6" w:rsidRDefault="00C12CE0" w:rsidP="00606223">
      <w:pPr>
        <w:pStyle w:val="ListParagraph"/>
        <w:numPr>
          <w:ilvl w:val="0"/>
          <w:numId w:val="39"/>
        </w:numPr>
        <w:spacing w:before="240" w:after="240" w:line="240" w:lineRule="auto"/>
        <w:ind w:left="274" w:firstLine="0"/>
        <w:rPr>
          <w:rFonts w:ascii="Georgia" w:hAnsi="Georgia"/>
          <w:b/>
          <w:color w:val="002060"/>
          <w:sz w:val="22"/>
        </w:rPr>
      </w:pPr>
      <w:r w:rsidRPr="00C124B6">
        <w:rPr>
          <w:rFonts w:ascii="Georgia" w:eastAsia="Cambria" w:hAnsi="Georgia" w:cs="Cambria"/>
          <w:b/>
          <w:bCs/>
          <w:iCs/>
          <w:color w:val="002060"/>
          <w:sz w:val="22"/>
          <w:szCs w:val="21"/>
        </w:rPr>
        <w:t>Second Headings</w:t>
      </w:r>
    </w:p>
    <w:p w:rsidR="0081339B" w:rsidRDefault="003130B3" w:rsidP="003130B3">
      <w:pPr>
        <w:spacing w:before="120" w:after="120" w:line="240" w:lineRule="auto"/>
        <w:ind w:firstLine="360"/>
        <w:rPr>
          <w:rFonts w:ascii="Georgia" w:eastAsia="Cambria" w:hAnsi="Georgia" w:cs="Cambria"/>
          <w:sz w:val="24"/>
          <w:szCs w:val="21"/>
        </w:rPr>
      </w:pPr>
      <w:r w:rsidRPr="003130B3">
        <w:rPr>
          <w:rFonts w:ascii="Georgia" w:eastAsia="Cambria" w:hAnsi="Georgia" w:cs="Cambria"/>
          <w:sz w:val="24"/>
          <w:szCs w:val="21"/>
        </w:rPr>
        <w:t>Here the paper shifts from description to argument, and it is in this section that your i</w:t>
      </w:r>
      <w:r w:rsidRPr="003130B3">
        <w:rPr>
          <w:rFonts w:ascii="Georgia" w:eastAsia="Cambria" w:hAnsi="Georgia" w:cs="Cambria"/>
          <w:sz w:val="24"/>
          <w:szCs w:val="21"/>
        </w:rPr>
        <w:t>n</w:t>
      </w:r>
      <w:r w:rsidRPr="003130B3">
        <w:rPr>
          <w:rFonts w:ascii="Georgia" w:eastAsia="Cambria" w:hAnsi="Georgia" w:cs="Cambria"/>
          <w:sz w:val="24"/>
          <w:szCs w:val="21"/>
        </w:rPr>
        <w:t>terpretive voice should be most fully present. You are limited to three levels of headings o</w:t>
      </w:r>
      <w:r w:rsidRPr="003130B3">
        <w:rPr>
          <w:rFonts w:ascii="Georgia" w:eastAsia="Cambria" w:hAnsi="Georgia" w:cs="Cambria"/>
          <w:sz w:val="24"/>
          <w:szCs w:val="21"/>
        </w:rPr>
        <w:t>n</w:t>
      </w:r>
      <w:r w:rsidRPr="003130B3">
        <w:rPr>
          <w:rFonts w:ascii="Georgia" w:eastAsia="Cambria" w:hAnsi="Georgia" w:cs="Cambria"/>
          <w:sz w:val="24"/>
          <w:szCs w:val="21"/>
        </w:rPr>
        <w:t>ly, so the analysis must be organized economically rather than fragmented into excessive sub-points. The discussion should interpret the results in light of the literature surveyed in the introduction, explain what the findings mean theoretically for legal doctrine or schola</w:t>
      </w:r>
      <w:r w:rsidRPr="003130B3">
        <w:rPr>
          <w:rFonts w:ascii="Georgia" w:eastAsia="Cambria" w:hAnsi="Georgia" w:cs="Cambria"/>
          <w:sz w:val="24"/>
          <w:szCs w:val="21"/>
        </w:rPr>
        <w:t>r</w:t>
      </w:r>
      <w:r w:rsidRPr="003130B3">
        <w:rPr>
          <w:rFonts w:ascii="Georgia" w:eastAsia="Cambria" w:hAnsi="Georgia" w:cs="Cambria"/>
          <w:sz w:val="24"/>
          <w:szCs w:val="21"/>
        </w:rPr>
        <w:t>ship, and explain what they mean practically for legislators, courts, regulators, or pract</w:t>
      </w:r>
      <w:r w:rsidRPr="003130B3">
        <w:rPr>
          <w:rFonts w:ascii="Georgia" w:eastAsia="Cambria" w:hAnsi="Georgia" w:cs="Cambria"/>
          <w:sz w:val="24"/>
          <w:szCs w:val="21"/>
        </w:rPr>
        <w:t>i</w:t>
      </w:r>
      <w:r w:rsidRPr="003130B3">
        <w:rPr>
          <w:rFonts w:ascii="Georgia" w:eastAsia="Cambria" w:hAnsi="Georgia" w:cs="Cambria"/>
          <w:sz w:val="24"/>
          <w:szCs w:val="21"/>
        </w:rPr>
        <w:t>tioners working in digital policy.</w:t>
      </w:r>
      <w:r w:rsidR="00A57187">
        <w:rPr>
          <w:rStyle w:val="FootnoteReference"/>
          <w:rFonts w:ascii="Georgia" w:eastAsia="Cambria" w:hAnsi="Georgia" w:cs="Cambria"/>
          <w:sz w:val="24"/>
          <w:szCs w:val="21"/>
        </w:rPr>
        <w:footnoteReference w:id="6"/>
      </w:r>
      <w:r w:rsidRPr="003130B3">
        <w:rPr>
          <w:rFonts w:ascii="Georgia" w:eastAsia="Cambria" w:hAnsi="Georgia" w:cs="Cambria"/>
          <w:sz w:val="24"/>
          <w:szCs w:val="21"/>
        </w:rPr>
        <w:t xml:space="preserve"> The section should close by stating explicitly what this study contributes that did not exist in the literature before it, since reviewers will look for a clear, defensible contribution claim rather than an implied one</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C12CE0" w:rsidRPr="00DB3073" w:rsidRDefault="00C12CE0" w:rsidP="00606223">
      <w:pPr>
        <w:pStyle w:val="ListParagraph"/>
        <w:numPr>
          <w:ilvl w:val="0"/>
          <w:numId w:val="31"/>
        </w:numPr>
        <w:spacing w:before="240" w:after="240" w:line="240" w:lineRule="auto"/>
        <w:ind w:firstLine="0"/>
        <w:rPr>
          <w:rFonts w:ascii="Georgia" w:eastAsia="Cambria" w:hAnsi="Georgia" w:cs="Cambria"/>
          <w:b/>
          <w:bCs/>
          <w:iCs/>
          <w:color w:val="002060"/>
          <w:sz w:val="22"/>
          <w:szCs w:val="21"/>
        </w:rPr>
      </w:pPr>
      <w:r w:rsidRPr="00DB3073">
        <w:rPr>
          <w:rFonts w:ascii="Georgia" w:eastAsia="Cambria" w:hAnsi="Georgia" w:cs="Cambria"/>
          <w:b/>
          <w:bCs/>
          <w:iCs/>
          <w:color w:val="002060"/>
          <w:sz w:val="22"/>
          <w:szCs w:val="21"/>
        </w:rPr>
        <w:t>Third headings</w:t>
      </w:r>
    </w:p>
    <w:p w:rsidR="00C12CE0" w:rsidRPr="00C12CE0" w:rsidRDefault="003130B3" w:rsidP="003130B3">
      <w:pPr>
        <w:pStyle w:val="ListParagraph"/>
        <w:spacing w:before="120" w:after="120" w:line="240" w:lineRule="auto"/>
        <w:ind w:left="0" w:firstLine="360"/>
        <w:rPr>
          <w:rFonts w:ascii="Georgia" w:eastAsia="Cambria" w:hAnsi="Georgia" w:cs="Cambria"/>
          <w:sz w:val="24"/>
          <w:szCs w:val="21"/>
        </w:rPr>
      </w:pPr>
      <w:r w:rsidRPr="003130B3">
        <w:rPr>
          <w:rFonts w:ascii="Georgia" w:eastAsia="Cambria" w:hAnsi="Georgia" w:cs="Cambria"/>
          <w:sz w:val="24"/>
          <w:szCs w:val="21"/>
        </w:rPr>
        <w:t>Here the paper shifts from description to argument, and it is in this section that your i</w:t>
      </w:r>
      <w:r w:rsidRPr="003130B3">
        <w:rPr>
          <w:rFonts w:ascii="Georgia" w:eastAsia="Cambria" w:hAnsi="Georgia" w:cs="Cambria"/>
          <w:sz w:val="24"/>
          <w:szCs w:val="21"/>
        </w:rPr>
        <w:t>n</w:t>
      </w:r>
      <w:r w:rsidRPr="003130B3">
        <w:rPr>
          <w:rFonts w:ascii="Georgia" w:eastAsia="Cambria" w:hAnsi="Georgia" w:cs="Cambria"/>
          <w:sz w:val="24"/>
          <w:szCs w:val="21"/>
        </w:rPr>
        <w:t>terpretive voice should be most fully present. You are limited to three levels of headings o</w:t>
      </w:r>
      <w:r w:rsidRPr="003130B3">
        <w:rPr>
          <w:rFonts w:ascii="Georgia" w:eastAsia="Cambria" w:hAnsi="Georgia" w:cs="Cambria"/>
          <w:sz w:val="24"/>
          <w:szCs w:val="21"/>
        </w:rPr>
        <w:t>n</w:t>
      </w:r>
      <w:r w:rsidRPr="003130B3">
        <w:rPr>
          <w:rFonts w:ascii="Georgia" w:eastAsia="Cambria" w:hAnsi="Georgia" w:cs="Cambria"/>
          <w:sz w:val="24"/>
          <w:szCs w:val="21"/>
        </w:rPr>
        <w:t>ly, so the analysis must be organized economically rather than fragmented into excessive sub-points. The discussion should interpret the results in light of the literature surveyed in the introduction, explain what the findings mean theoretically for legal doctrine or schola</w:t>
      </w:r>
      <w:r w:rsidRPr="003130B3">
        <w:rPr>
          <w:rFonts w:ascii="Georgia" w:eastAsia="Cambria" w:hAnsi="Georgia" w:cs="Cambria"/>
          <w:sz w:val="24"/>
          <w:szCs w:val="21"/>
        </w:rPr>
        <w:t>r</w:t>
      </w:r>
      <w:r w:rsidRPr="003130B3">
        <w:rPr>
          <w:rFonts w:ascii="Georgia" w:eastAsia="Cambria" w:hAnsi="Georgia" w:cs="Cambria"/>
          <w:sz w:val="24"/>
          <w:szCs w:val="21"/>
        </w:rPr>
        <w:t>ship, and explain what they mean practically for legislators, courts, regulators, or pract</w:t>
      </w:r>
      <w:r w:rsidRPr="003130B3">
        <w:rPr>
          <w:rFonts w:ascii="Georgia" w:eastAsia="Cambria" w:hAnsi="Georgia" w:cs="Cambria"/>
          <w:sz w:val="24"/>
          <w:szCs w:val="21"/>
        </w:rPr>
        <w:t>i</w:t>
      </w:r>
      <w:r w:rsidRPr="003130B3">
        <w:rPr>
          <w:rFonts w:ascii="Georgia" w:eastAsia="Cambria" w:hAnsi="Georgia" w:cs="Cambria"/>
          <w:sz w:val="24"/>
          <w:szCs w:val="21"/>
        </w:rPr>
        <w:t>tioners working in digital policy. The section should close by stating explicitly what this study contributes that did not exist in the literature before it, since reviewers will look for a clear, defensible contribution claim rather than an implied one</w:t>
      </w:r>
      <w:r w:rsidR="00C12CE0" w:rsidRPr="00C12CE0">
        <w:rPr>
          <w:rFonts w:ascii="Georgia" w:eastAsia="Cambria" w:hAnsi="Georgia" w:cs="Cambria"/>
          <w:sz w:val="24"/>
          <w:szCs w:val="21"/>
        </w:rPr>
        <w:t>.</w:t>
      </w:r>
      <w:r w:rsidR="00E267DD" w:rsidRPr="00E267DD">
        <w:rPr>
          <w:rFonts w:ascii="Georgia" w:hAnsi="Georgia"/>
          <w:noProof/>
          <w:lang w:eastAsia="en-US"/>
        </w:rPr>
        <w:t xml:space="preserve"> </w:t>
      </w:r>
    </w:p>
    <w:p w:rsidR="00C12CE0" w:rsidRPr="00DB3073" w:rsidRDefault="00C12CE0" w:rsidP="00606223">
      <w:pPr>
        <w:pStyle w:val="ListParagraph"/>
        <w:numPr>
          <w:ilvl w:val="0"/>
          <w:numId w:val="31"/>
        </w:numPr>
        <w:spacing w:before="240" w:after="240" w:line="240" w:lineRule="auto"/>
        <w:ind w:firstLine="0"/>
        <w:rPr>
          <w:rFonts w:ascii="Georgia" w:eastAsia="Cambria" w:hAnsi="Georgia" w:cs="Cambria"/>
          <w:b/>
          <w:bCs/>
          <w:iCs/>
          <w:color w:val="002060"/>
          <w:sz w:val="22"/>
          <w:szCs w:val="21"/>
        </w:rPr>
      </w:pPr>
      <w:r w:rsidRPr="00DB3073">
        <w:rPr>
          <w:rFonts w:ascii="Georgia" w:eastAsia="Cambria" w:hAnsi="Georgia" w:cs="Cambria"/>
          <w:b/>
          <w:bCs/>
          <w:iCs/>
          <w:color w:val="002060"/>
          <w:sz w:val="22"/>
          <w:szCs w:val="21"/>
        </w:rPr>
        <w:t>Third headings</w:t>
      </w:r>
    </w:p>
    <w:p w:rsidR="00C12CE0" w:rsidRPr="00C12CE0" w:rsidRDefault="003130B3" w:rsidP="003130B3">
      <w:pPr>
        <w:pStyle w:val="ListParagraph"/>
        <w:spacing w:before="120" w:after="120" w:line="240" w:lineRule="auto"/>
        <w:ind w:left="0" w:firstLine="360"/>
        <w:rPr>
          <w:rFonts w:ascii="Georgia" w:eastAsia="Cambria" w:hAnsi="Georgia" w:cs="Cambria"/>
          <w:sz w:val="24"/>
          <w:szCs w:val="21"/>
        </w:rPr>
      </w:pPr>
      <w:r w:rsidRPr="003130B3">
        <w:rPr>
          <w:rFonts w:ascii="Georgia" w:eastAsia="Cambria" w:hAnsi="Georgia" w:cs="Cambria"/>
          <w:sz w:val="24"/>
          <w:szCs w:val="21"/>
        </w:rPr>
        <w:lastRenderedPageBreak/>
        <w:t>Here the paper shifts from description to argument, and it is in this section that your i</w:t>
      </w:r>
      <w:r w:rsidRPr="003130B3">
        <w:rPr>
          <w:rFonts w:ascii="Georgia" w:eastAsia="Cambria" w:hAnsi="Georgia" w:cs="Cambria"/>
          <w:sz w:val="24"/>
          <w:szCs w:val="21"/>
        </w:rPr>
        <w:t>n</w:t>
      </w:r>
      <w:r w:rsidRPr="003130B3">
        <w:rPr>
          <w:rFonts w:ascii="Georgia" w:eastAsia="Cambria" w:hAnsi="Georgia" w:cs="Cambria"/>
          <w:sz w:val="24"/>
          <w:szCs w:val="21"/>
        </w:rPr>
        <w:t>terpretive voice should be most fully present. You are limited to three levels of headings o</w:t>
      </w:r>
      <w:r w:rsidRPr="003130B3">
        <w:rPr>
          <w:rFonts w:ascii="Georgia" w:eastAsia="Cambria" w:hAnsi="Georgia" w:cs="Cambria"/>
          <w:sz w:val="24"/>
          <w:szCs w:val="21"/>
        </w:rPr>
        <w:t>n</w:t>
      </w:r>
      <w:r w:rsidRPr="003130B3">
        <w:rPr>
          <w:rFonts w:ascii="Georgia" w:eastAsia="Cambria" w:hAnsi="Georgia" w:cs="Cambria"/>
          <w:sz w:val="24"/>
          <w:szCs w:val="21"/>
        </w:rPr>
        <w:t>ly, so the analysis must be organized economically rather than fragmented into excessive sub-points. The discussion should interpret the results in light of the literature surveyed in the introduction, explain what the findings mean theoretically for legal doctrine or schola</w:t>
      </w:r>
      <w:r w:rsidRPr="003130B3">
        <w:rPr>
          <w:rFonts w:ascii="Georgia" w:eastAsia="Cambria" w:hAnsi="Georgia" w:cs="Cambria"/>
          <w:sz w:val="24"/>
          <w:szCs w:val="21"/>
        </w:rPr>
        <w:t>r</w:t>
      </w:r>
      <w:r w:rsidRPr="003130B3">
        <w:rPr>
          <w:rFonts w:ascii="Georgia" w:eastAsia="Cambria" w:hAnsi="Georgia" w:cs="Cambria"/>
          <w:sz w:val="24"/>
          <w:szCs w:val="21"/>
        </w:rPr>
        <w:t>ship, and explain what they mean practically for legislators, courts, regulators, or pract</w:t>
      </w:r>
      <w:r w:rsidRPr="003130B3">
        <w:rPr>
          <w:rFonts w:ascii="Georgia" w:eastAsia="Cambria" w:hAnsi="Georgia" w:cs="Cambria"/>
          <w:sz w:val="24"/>
          <w:szCs w:val="21"/>
        </w:rPr>
        <w:t>i</w:t>
      </w:r>
      <w:r w:rsidRPr="003130B3">
        <w:rPr>
          <w:rFonts w:ascii="Georgia" w:eastAsia="Cambria" w:hAnsi="Georgia" w:cs="Cambria"/>
          <w:sz w:val="24"/>
          <w:szCs w:val="21"/>
        </w:rPr>
        <w:t xml:space="preserve">tioners working in digital policy. The section should close by stating explicitly what this </w:t>
      </w:r>
      <w:proofErr w:type="gramStart"/>
      <w:r w:rsidRPr="003130B3">
        <w:rPr>
          <w:rFonts w:ascii="Georgia" w:eastAsia="Cambria" w:hAnsi="Georgia" w:cs="Cambria"/>
          <w:sz w:val="24"/>
          <w:szCs w:val="21"/>
        </w:rPr>
        <w:t>study</w:t>
      </w:r>
      <w:proofErr w:type="gramEnd"/>
      <w:r w:rsidRPr="003130B3">
        <w:rPr>
          <w:rFonts w:ascii="Georgia" w:eastAsia="Cambria" w:hAnsi="Georgia" w:cs="Cambria"/>
          <w:sz w:val="24"/>
          <w:szCs w:val="21"/>
        </w:rPr>
        <w:t xml:space="preserve"> contributes that did not exist in the literature before it, since reviewers will look for a clear, defensible contribution claim rather than an implied one</w:t>
      </w:r>
      <w:r w:rsidR="00C12CE0" w:rsidRPr="00C12CE0">
        <w:rPr>
          <w:rFonts w:ascii="Georgia" w:eastAsia="Cambria" w:hAnsi="Georgia" w:cs="Cambria"/>
          <w:sz w:val="24"/>
          <w:szCs w:val="21"/>
        </w:rPr>
        <w:t>.</w:t>
      </w:r>
      <w:r w:rsidR="00E267DD" w:rsidRPr="00E267DD">
        <w:rPr>
          <w:rFonts w:ascii="Georgia" w:hAnsi="Georgia"/>
          <w:noProof/>
          <w:lang w:eastAsia="en-US"/>
        </w:rPr>
        <w:t xml:space="preserve"> </w:t>
      </w:r>
    </w:p>
    <w:p w:rsidR="00C12CE0" w:rsidRPr="00DB3073" w:rsidRDefault="00C12CE0" w:rsidP="00606223">
      <w:pPr>
        <w:pStyle w:val="ListParagraph"/>
        <w:numPr>
          <w:ilvl w:val="0"/>
          <w:numId w:val="31"/>
        </w:numPr>
        <w:spacing w:before="240" w:after="240" w:line="240" w:lineRule="auto"/>
        <w:ind w:firstLine="0"/>
        <w:rPr>
          <w:rFonts w:ascii="Georgia" w:eastAsia="Cambria" w:hAnsi="Georgia" w:cs="Cambria"/>
          <w:b/>
          <w:bCs/>
          <w:iCs/>
          <w:color w:val="002060"/>
          <w:sz w:val="22"/>
          <w:szCs w:val="21"/>
        </w:rPr>
      </w:pPr>
      <w:r w:rsidRPr="00DB3073">
        <w:rPr>
          <w:rFonts w:ascii="Georgia" w:eastAsia="Cambria" w:hAnsi="Georgia" w:cs="Cambria"/>
          <w:b/>
          <w:bCs/>
          <w:iCs/>
          <w:color w:val="002060"/>
          <w:sz w:val="22"/>
          <w:szCs w:val="21"/>
        </w:rPr>
        <w:t>Third headings</w:t>
      </w:r>
    </w:p>
    <w:p w:rsidR="00C12CE0" w:rsidRPr="00C12CE0" w:rsidRDefault="003130B3" w:rsidP="003130B3">
      <w:pPr>
        <w:pStyle w:val="ListParagraph"/>
        <w:spacing w:before="120" w:after="120" w:line="240" w:lineRule="auto"/>
        <w:ind w:left="0" w:firstLine="360"/>
        <w:rPr>
          <w:rFonts w:ascii="Georgia" w:eastAsia="Cambria" w:hAnsi="Georgia" w:cs="Cambria"/>
          <w:sz w:val="24"/>
          <w:szCs w:val="21"/>
        </w:rPr>
      </w:pPr>
      <w:r w:rsidRPr="003130B3">
        <w:rPr>
          <w:rFonts w:ascii="Georgia" w:eastAsia="Cambria" w:hAnsi="Georgia" w:cs="Cambria"/>
          <w:sz w:val="24"/>
          <w:szCs w:val="21"/>
        </w:rPr>
        <w:t>Here the paper shifts from description to argument, and it is in this section that your i</w:t>
      </w:r>
      <w:r w:rsidRPr="003130B3">
        <w:rPr>
          <w:rFonts w:ascii="Georgia" w:eastAsia="Cambria" w:hAnsi="Georgia" w:cs="Cambria"/>
          <w:sz w:val="24"/>
          <w:szCs w:val="21"/>
        </w:rPr>
        <w:t>n</w:t>
      </w:r>
      <w:r w:rsidRPr="003130B3">
        <w:rPr>
          <w:rFonts w:ascii="Georgia" w:eastAsia="Cambria" w:hAnsi="Georgia" w:cs="Cambria"/>
          <w:sz w:val="24"/>
          <w:szCs w:val="21"/>
        </w:rPr>
        <w:t>terpretive voice should be most fully present. You are limited to three levels of headings o</w:t>
      </w:r>
      <w:r w:rsidRPr="003130B3">
        <w:rPr>
          <w:rFonts w:ascii="Georgia" w:eastAsia="Cambria" w:hAnsi="Georgia" w:cs="Cambria"/>
          <w:sz w:val="24"/>
          <w:szCs w:val="21"/>
        </w:rPr>
        <w:t>n</w:t>
      </w:r>
      <w:r w:rsidRPr="003130B3">
        <w:rPr>
          <w:rFonts w:ascii="Georgia" w:eastAsia="Cambria" w:hAnsi="Georgia" w:cs="Cambria"/>
          <w:sz w:val="24"/>
          <w:szCs w:val="21"/>
        </w:rPr>
        <w:t>ly, so the analysis must be organized economically rather than fragmented into excessive sub-points. The discussion should interpret the results in light of the literature surveyed in the introduction, explain what the findings mean theoretically for legal doctrine or schola</w:t>
      </w:r>
      <w:r w:rsidRPr="003130B3">
        <w:rPr>
          <w:rFonts w:ascii="Georgia" w:eastAsia="Cambria" w:hAnsi="Georgia" w:cs="Cambria"/>
          <w:sz w:val="24"/>
          <w:szCs w:val="21"/>
        </w:rPr>
        <w:t>r</w:t>
      </w:r>
      <w:r w:rsidRPr="003130B3">
        <w:rPr>
          <w:rFonts w:ascii="Georgia" w:eastAsia="Cambria" w:hAnsi="Georgia" w:cs="Cambria"/>
          <w:sz w:val="24"/>
          <w:szCs w:val="21"/>
        </w:rPr>
        <w:t>ship, and explain what they mean practically for legislators, courts, regulators, or pract</w:t>
      </w:r>
      <w:r w:rsidRPr="003130B3">
        <w:rPr>
          <w:rFonts w:ascii="Georgia" w:eastAsia="Cambria" w:hAnsi="Georgia" w:cs="Cambria"/>
          <w:sz w:val="24"/>
          <w:szCs w:val="21"/>
        </w:rPr>
        <w:t>i</w:t>
      </w:r>
      <w:r w:rsidRPr="003130B3">
        <w:rPr>
          <w:rFonts w:ascii="Georgia" w:eastAsia="Cambria" w:hAnsi="Georgia" w:cs="Cambria"/>
          <w:sz w:val="24"/>
          <w:szCs w:val="21"/>
        </w:rPr>
        <w:t>tioners working in digital policy.</w:t>
      </w:r>
      <w:r w:rsidR="00A57187">
        <w:rPr>
          <w:rStyle w:val="FootnoteReference"/>
          <w:rFonts w:ascii="Georgia" w:eastAsia="Cambria" w:hAnsi="Georgia" w:cs="Cambria"/>
          <w:sz w:val="24"/>
          <w:szCs w:val="21"/>
        </w:rPr>
        <w:footnoteReference w:id="7"/>
      </w:r>
      <w:r w:rsidRPr="003130B3">
        <w:rPr>
          <w:rFonts w:ascii="Georgia" w:eastAsia="Cambria" w:hAnsi="Georgia" w:cs="Cambria"/>
          <w:sz w:val="24"/>
          <w:szCs w:val="21"/>
        </w:rPr>
        <w:t xml:space="preserve"> The section should close by stating explicitly what this study contributes that did not exist in the literature before it, since reviewers will look for a clear, defensible contribution claim rather than an implied one</w:t>
      </w:r>
      <w:r w:rsidR="00C12CE0" w:rsidRPr="00C12CE0">
        <w:rPr>
          <w:rFonts w:ascii="Georgia" w:eastAsia="Cambria" w:hAnsi="Georgia" w:cs="Cambria"/>
          <w:sz w:val="24"/>
          <w:szCs w:val="21"/>
        </w:rPr>
        <w:t>.</w:t>
      </w:r>
    </w:p>
    <w:p w:rsidR="0081339B" w:rsidRPr="00CF733E" w:rsidRDefault="00C12CE0" w:rsidP="00606223">
      <w:pPr>
        <w:pStyle w:val="ListParagraph"/>
        <w:numPr>
          <w:ilvl w:val="0"/>
          <w:numId w:val="39"/>
        </w:numPr>
        <w:spacing w:before="240" w:after="240" w:line="240" w:lineRule="auto"/>
        <w:ind w:left="274" w:firstLine="0"/>
        <w:rPr>
          <w:rFonts w:ascii="Georgia" w:hAnsi="Georgia"/>
          <w:b/>
          <w:color w:val="002060"/>
          <w:sz w:val="22"/>
        </w:rPr>
      </w:pPr>
      <w:r w:rsidRPr="00CF733E">
        <w:rPr>
          <w:rFonts w:ascii="Georgia" w:eastAsia="Cambria" w:hAnsi="Georgia" w:cs="Cambria"/>
          <w:b/>
          <w:bCs/>
          <w:iCs/>
          <w:color w:val="002060"/>
          <w:sz w:val="22"/>
          <w:szCs w:val="21"/>
        </w:rPr>
        <w:t>Second Headings</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Here the paper shifts from description to argument, and it is in this section that your i</w:t>
      </w:r>
      <w:r w:rsidRPr="003130B3">
        <w:rPr>
          <w:rFonts w:ascii="Georgia" w:eastAsia="Cambria" w:hAnsi="Georgia" w:cs="Cambria"/>
          <w:sz w:val="24"/>
          <w:szCs w:val="21"/>
        </w:rPr>
        <w:t>n</w:t>
      </w:r>
      <w:r w:rsidRPr="003130B3">
        <w:rPr>
          <w:rFonts w:ascii="Georgia" w:eastAsia="Cambria" w:hAnsi="Georgia" w:cs="Cambria"/>
          <w:sz w:val="24"/>
          <w:szCs w:val="21"/>
        </w:rPr>
        <w:t>terpretive voice should be most fully present. You are limited to three levels of headings o</w:t>
      </w:r>
      <w:r w:rsidRPr="003130B3">
        <w:rPr>
          <w:rFonts w:ascii="Georgia" w:eastAsia="Cambria" w:hAnsi="Georgia" w:cs="Cambria"/>
          <w:sz w:val="24"/>
          <w:szCs w:val="21"/>
        </w:rPr>
        <w:t>n</w:t>
      </w:r>
      <w:r w:rsidRPr="003130B3">
        <w:rPr>
          <w:rFonts w:ascii="Georgia" w:eastAsia="Cambria" w:hAnsi="Georgia" w:cs="Cambria"/>
          <w:sz w:val="24"/>
          <w:szCs w:val="21"/>
        </w:rPr>
        <w:t>ly, so the analysis must be organized economically rather than fragmented into excessive sub-points. The discussion should interpret the results in light of the literature surveyed in the introduction, explain what the findings mean theoretically for legal doctrine or schola</w:t>
      </w:r>
      <w:r w:rsidRPr="003130B3">
        <w:rPr>
          <w:rFonts w:ascii="Georgia" w:eastAsia="Cambria" w:hAnsi="Georgia" w:cs="Cambria"/>
          <w:sz w:val="24"/>
          <w:szCs w:val="21"/>
        </w:rPr>
        <w:t>r</w:t>
      </w:r>
      <w:r w:rsidRPr="003130B3">
        <w:rPr>
          <w:rFonts w:ascii="Georgia" w:eastAsia="Cambria" w:hAnsi="Georgia" w:cs="Cambria"/>
          <w:sz w:val="24"/>
          <w:szCs w:val="21"/>
        </w:rPr>
        <w:t>ship, and explain what they mean practically for legislators, courts, regulators, or pract</w:t>
      </w:r>
      <w:r w:rsidRPr="003130B3">
        <w:rPr>
          <w:rFonts w:ascii="Georgia" w:eastAsia="Cambria" w:hAnsi="Georgia" w:cs="Cambria"/>
          <w:sz w:val="24"/>
          <w:szCs w:val="21"/>
        </w:rPr>
        <w:t>i</w:t>
      </w:r>
      <w:r w:rsidRPr="003130B3">
        <w:rPr>
          <w:rFonts w:ascii="Georgia" w:eastAsia="Cambria" w:hAnsi="Georgia" w:cs="Cambria"/>
          <w:sz w:val="24"/>
          <w:szCs w:val="21"/>
        </w:rPr>
        <w:t>tioners working in digital policy. The section should close by stating explicitly what this study contributes that did not exist in the literature before it, since reviewers will look for a clear, defensible contribution claim rather than an implied one</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81339B" w:rsidRPr="00CF733E" w:rsidRDefault="00C12CE0" w:rsidP="00606223">
      <w:pPr>
        <w:pStyle w:val="ListParagraph"/>
        <w:numPr>
          <w:ilvl w:val="0"/>
          <w:numId w:val="39"/>
        </w:numPr>
        <w:spacing w:before="240" w:after="240" w:line="240" w:lineRule="auto"/>
        <w:ind w:left="274" w:firstLine="0"/>
        <w:rPr>
          <w:rFonts w:ascii="Georgia" w:hAnsi="Georgia"/>
          <w:b/>
          <w:color w:val="002060"/>
          <w:sz w:val="22"/>
        </w:rPr>
      </w:pPr>
      <w:r w:rsidRPr="00CF733E">
        <w:rPr>
          <w:rFonts w:ascii="Georgia" w:eastAsia="Cambria" w:hAnsi="Georgia" w:cs="Cambria"/>
          <w:b/>
          <w:bCs/>
          <w:iCs/>
          <w:color w:val="002060"/>
          <w:sz w:val="22"/>
          <w:szCs w:val="21"/>
        </w:rPr>
        <w:t>Second Headings</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Here the paper shifts from description to argument, and it is in this section that your i</w:t>
      </w:r>
      <w:r w:rsidRPr="003130B3">
        <w:rPr>
          <w:rFonts w:ascii="Georgia" w:eastAsia="Cambria" w:hAnsi="Georgia" w:cs="Cambria"/>
          <w:sz w:val="24"/>
          <w:szCs w:val="21"/>
        </w:rPr>
        <w:t>n</w:t>
      </w:r>
      <w:r w:rsidRPr="003130B3">
        <w:rPr>
          <w:rFonts w:ascii="Georgia" w:eastAsia="Cambria" w:hAnsi="Georgia" w:cs="Cambria"/>
          <w:sz w:val="24"/>
          <w:szCs w:val="21"/>
        </w:rPr>
        <w:t>terpretive voice should be most fully present. You are limited to three levels of headings o</w:t>
      </w:r>
      <w:r w:rsidRPr="003130B3">
        <w:rPr>
          <w:rFonts w:ascii="Georgia" w:eastAsia="Cambria" w:hAnsi="Georgia" w:cs="Cambria"/>
          <w:sz w:val="24"/>
          <w:szCs w:val="21"/>
        </w:rPr>
        <w:t>n</w:t>
      </w:r>
      <w:r w:rsidRPr="003130B3">
        <w:rPr>
          <w:rFonts w:ascii="Georgia" w:eastAsia="Cambria" w:hAnsi="Georgia" w:cs="Cambria"/>
          <w:sz w:val="24"/>
          <w:szCs w:val="21"/>
        </w:rPr>
        <w:t>ly, so the analysis must be organized economically rather than fragmented into excessive sub-points. The discussion should interpret the results in light of the literature surveyed in the introduction, explain what the findings mean theoretically for legal doctrine or schola</w:t>
      </w:r>
      <w:r w:rsidRPr="003130B3">
        <w:rPr>
          <w:rFonts w:ascii="Georgia" w:eastAsia="Cambria" w:hAnsi="Georgia" w:cs="Cambria"/>
          <w:sz w:val="24"/>
          <w:szCs w:val="21"/>
        </w:rPr>
        <w:t>r</w:t>
      </w:r>
      <w:r w:rsidRPr="003130B3">
        <w:rPr>
          <w:rFonts w:ascii="Georgia" w:eastAsia="Cambria" w:hAnsi="Georgia" w:cs="Cambria"/>
          <w:sz w:val="24"/>
          <w:szCs w:val="21"/>
        </w:rPr>
        <w:t>ship, and explain what they mean practically for legislators, courts, regulators, or pract</w:t>
      </w:r>
      <w:r w:rsidRPr="003130B3">
        <w:rPr>
          <w:rFonts w:ascii="Georgia" w:eastAsia="Cambria" w:hAnsi="Georgia" w:cs="Cambria"/>
          <w:sz w:val="24"/>
          <w:szCs w:val="21"/>
        </w:rPr>
        <w:t>i</w:t>
      </w:r>
      <w:r w:rsidRPr="003130B3">
        <w:rPr>
          <w:rFonts w:ascii="Georgia" w:eastAsia="Cambria" w:hAnsi="Georgia" w:cs="Cambria"/>
          <w:sz w:val="24"/>
          <w:szCs w:val="21"/>
        </w:rPr>
        <w:t xml:space="preserve">tioners working in digital policy. The section should close by stating explicitly what this </w:t>
      </w:r>
      <w:r w:rsidRPr="003130B3">
        <w:rPr>
          <w:rFonts w:ascii="Georgia" w:eastAsia="Cambria" w:hAnsi="Georgia" w:cs="Cambria"/>
          <w:sz w:val="24"/>
          <w:szCs w:val="21"/>
        </w:rPr>
        <w:lastRenderedPageBreak/>
        <w:t>study contributes that did not exist in the literature before it, since reviewers will look for a clear, defensible contribution claim rather than an implied one</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81339B" w:rsidRPr="00CF733E" w:rsidRDefault="00C12CE0" w:rsidP="00606223">
      <w:pPr>
        <w:pStyle w:val="ListParagraph"/>
        <w:numPr>
          <w:ilvl w:val="0"/>
          <w:numId w:val="39"/>
        </w:numPr>
        <w:spacing w:before="240" w:after="240" w:line="240" w:lineRule="auto"/>
        <w:ind w:left="274" w:firstLine="0"/>
        <w:rPr>
          <w:rFonts w:ascii="Georgia" w:hAnsi="Georgia"/>
          <w:b/>
          <w:color w:val="002060"/>
          <w:sz w:val="22"/>
        </w:rPr>
      </w:pPr>
      <w:r w:rsidRPr="00CF733E">
        <w:rPr>
          <w:rFonts w:ascii="Georgia" w:eastAsia="Cambria" w:hAnsi="Georgia" w:cs="Cambria"/>
          <w:b/>
          <w:bCs/>
          <w:iCs/>
          <w:color w:val="002060"/>
          <w:sz w:val="22"/>
          <w:szCs w:val="21"/>
        </w:rPr>
        <w:t>Second Headings</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Here the paper shifts from description to argument, and it is in this section that your i</w:t>
      </w:r>
      <w:r w:rsidRPr="003130B3">
        <w:rPr>
          <w:rFonts w:ascii="Georgia" w:eastAsia="Cambria" w:hAnsi="Georgia" w:cs="Cambria"/>
          <w:sz w:val="24"/>
          <w:szCs w:val="21"/>
        </w:rPr>
        <w:t>n</w:t>
      </w:r>
      <w:r w:rsidRPr="003130B3">
        <w:rPr>
          <w:rFonts w:ascii="Georgia" w:eastAsia="Cambria" w:hAnsi="Georgia" w:cs="Cambria"/>
          <w:sz w:val="24"/>
          <w:szCs w:val="21"/>
        </w:rPr>
        <w:t>terpretive voice should be most fully present. You are limited to three levels of headings o</w:t>
      </w:r>
      <w:r w:rsidRPr="003130B3">
        <w:rPr>
          <w:rFonts w:ascii="Georgia" w:eastAsia="Cambria" w:hAnsi="Georgia" w:cs="Cambria"/>
          <w:sz w:val="24"/>
          <w:szCs w:val="21"/>
        </w:rPr>
        <w:t>n</w:t>
      </w:r>
      <w:r w:rsidRPr="003130B3">
        <w:rPr>
          <w:rFonts w:ascii="Georgia" w:eastAsia="Cambria" w:hAnsi="Georgia" w:cs="Cambria"/>
          <w:sz w:val="24"/>
          <w:szCs w:val="21"/>
        </w:rPr>
        <w:t>ly, so the analysis must be organized economically rather than fragmented into excessive sub-points.</w:t>
      </w:r>
      <w:r w:rsidR="00A57187">
        <w:rPr>
          <w:rStyle w:val="FootnoteReference"/>
          <w:rFonts w:ascii="Georgia" w:eastAsia="Cambria" w:hAnsi="Georgia" w:cs="Cambria"/>
          <w:sz w:val="24"/>
          <w:szCs w:val="21"/>
        </w:rPr>
        <w:footnoteReference w:id="8"/>
      </w:r>
      <w:r w:rsidRPr="003130B3">
        <w:rPr>
          <w:rFonts w:ascii="Georgia" w:eastAsia="Cambria" w:hAnsi="Georgia" w:cs="Cambria"/>
          <w:sz w:val="24"/>
          <w:szCs w:val="21"/>
        </w:rPr>
        <w:t xml:space="preserve"> The discussion should interpret the results in light of the literature surveyed in the introduction, explain what the findings mean theoretically for legal doctrine or schola</w:t>
      </w:r>
      <w:r w:rsidRPr="003130B3">
        <w:rPr>
          <w:rFonts w:ascii="Georgia" w:eastAsia="Cambria" w:hAnsi="Georgia" w:cs="Cambria"/>
          <w:sz w:val="24"/>
          <w:szCs w:val="21"/>
        </w:rPr>
        <w:t>r</w:t>
      </w:r>
      <w:r w:rsidRPr="003130B3">
        <w:rPr>
          <w:rFonts w:ascii="Georgia" w:eastAsia="Cambria" w:hAnsi="Georgia" w:cs="Cambria"/>
          <w:sz w:val="24"/>
          <w:szCs w:val="21"/>
        </w:rPr>
        <w:t>ship, and explain what they mean practically for legislators, courts, regulators, or pract</w:t>
      </w:r>
      <w:r w:rsidRPr="003130B3">
        <w:rPr>
          <w:rFonts w:ascii="Georgia" w:eastAsia="Cambria" w:hAnsi="Georgia" w:cs="Cambria"/>
          <w:sz w:val="24"/>
          <w:szCs w:val="21"/>
        </w:rPr>
        <w:t>i</w:t>
      </w:r>
      <w:r w:rsidRPr="003130B3">
        <w:rPr>
          <w:rFonts w:ascii="Georgia" w:eastAsia="Cambria" w:hAnsi="Georgia" w:cs="Cambria"/>
          <w:sz w:val="24"/>
          <w:szCs w:val="21"/>
        </w:rPr>
        <w:t>tioners working in digital policy. The section should close by stating explicitly what this study contributes that did not exist in the literature before it, since reviewers will look for a clear, defensible contribution claim rather than an implied one</w:t>
      </w:r>
      <w:r w:rsidR="0081339B" w:rsidRPr="00ED1A5D">
        <w:rPr>
          <w:rFonts w:ascii="Georgia" w:eastAsia="Cambria" w:hAnsi="Georgia" w:cs="Cambria"/>
          <w:sz w:val="24"/>
          <w:szCs w:val="21"/>
        </w:rPr>
        <w:t>.</w:t>
      </w:r>
    </w:p>
    <w:p w:rsidR="0081339B" w:rsidRPr="00DB3073" w:rsidRDefault="0081339B" w:rsidP="00606223">
      <w:pPr>
        <w:pStyle w:val="Heading1"/>
        <w:pBdr>
          <w:bottom w:val="single" w:sz="4" w:space="4" w:color="B08D3E"/>
        </w:pBdr>
        <w:spacing w:before="240" w:after="240"/>
        <w:rPr>
          <w:rFonts w:ascii="Georgia" w:hAnsi="Georgia"/>
          <w:color w:val="002060"/>
        </w:rPr>
      </w:pPr>
      <w:r w:rsidRPr="00DB3073">
        <w:rPr>
          <w:rFonts w:ascii="Georgia" w:hAnsi="Georgia"/>
          <w:b/>
          <w:bCs/>
          <w:color w:val="002060"/>
          <w:sz w:val="24"/>
          <w:szCs w:val="24"/>
        </w:rPr>
        <w:t>V. CONCLUSION</w:t>
      </w:r>
    </w:p>
    <w:p w:rsidR="0081339B" w:rsidRPr="00ED1A5D" w:rsidRDefault="003130B3" w:rsidP="003130B3">
      <w:pPr>
        <w:spacing w:before="120" w:after="120" w:line="240" w:lineRule="auto"/>
        <w:ind w:firstLine="360"/>
        <w:rPr>
          <w:rFonts w:ascii="Georgia" w:hAnsi="Georgia"/>
          <w:sz w:val="24"/>
        </w:rPr>
      </w:pPr>
      <w:r w:rsidRPr="003130B3">
        <w:rPr>
          <w:rFonts w:ascii="Georgia" w:eastAsia="Cambria" w:hAnsi="Georgia" w:cs="Cambria"/>
          <w:sz w:val="24"/>
          <w:szCs w:val="21"/>
        </w:rPr>
        <w:t>The conclusion must restate your principal findings with precision, using specific results rather than vague generalities, and it must reaffirm the paper's particular contribution to the field in a sentence or two. It should close with a statement situating the study's broader importance, but it must not introduce new evidence, new citations, or new arguments, and it should avoid any hedging that undercuts the confidence of the findings you have already substantiated in the body of the paper</w:t>
      </w:r>
      <w:r w:rsidR="0081339B" w:rsidRPr="00ED1A5D">
        <w:rPr>
          <w:rFonts w:ascii="Georgia" w:eastAsia="Cambria" w:hAnsi="Georgia" w:cs="Cambria"/>
          <w:sz w:val="24"/>
          <w:szCs w:val="21"/>
        </w:rPr>
        <w:t>.</w:t>
      </w:r>
      <w:r w:rsidR="00E267DD" w:rsidRPr="00E267DD">
        <w:rPr>
          <w:rFonts w:ascii="Georgia" w:hAnsi="Georgia"/>
          <w:noProof/>
          <w:lang w:eastAsia="en-US"/>
        </w:rPr>
        <w:t xml:space="preserve"> </w:t>
      </w:r>
    </w:p>
    <w:p w:rsidR="0081339B" w:rsidRPr="00DB3073" w:rsidRDefault="006B2C55" w:rsidP="00606223">
      <w:pPr>
        <w:pStyle w:val="Heading1"/>
        <w:pBdr>
          <w:bottom w:val="single" w:sz="4" w:space="4" w:color="B08D3E"/>
        </w:pBdr>
        <w:spacing w:before="240" w:after="240"/>
        <w:rPr>
          <w:rFonts w:ascii="Georgia" w:hAnsi="Georgia"/>
          <w:color w:val="002060"/>
        </w:rPr>
      </w:pPr>
      <w:r>
        <w:rPr>
          <w:rFonts w:ascii="Georgia" w:hAnsi="Georgia"/>
          <w:b/>
          <w:bCs/>
          <w:color w:val="002060"/>
          <w:sz w:val="24"/>
          <w:szCs w:val="24"/>
        </w:rPr>
        <w:t xml:space="preserve">VI. </w:t>
      </w:r>
      <w:r w:rsidR="0035298B" w:rsidRPr="00DB3073">
        <w:rPr>
          <w:rFonts w:ascii="Georgia" w:hAnsi="Georgia"/>
          <w:b/>
          <w:bCs/>
          <w:color w:val="002060"/>
          <w:sz w:val="24"/>
          <w:szCs w:val="24"/>
        </w:rPr>
        <w:t>APPENDIX (If any)</w:t>
      </w:r>
    </w:p>
    <w:p w:rsidR="0081339B" w:rsidRDefault="003130B3" w:rsidP="003130B3">
      <w:pPr>
        <w:pStyle w:val="MDPI31text"/>
        <w:spacing w:line="240" w:lineRule="auto"/>
        <w:ind w:left="0" w:firstLine="0"/>
        <w:rPr>
          <w:rFonts w:ascii="Georgia" w:eastAsia="Cambria" w:hAnsi="Georgia" w:cs="Cambria"/>
          <w:i/>
          <w:iCs/>
          <w:snapToGrid/>
          <w:sz w:val="19"/>
          <w:szCs w:val="19"/>
          <w:lang w:eastAsia="zh-CN" w:bidi="ar-SA"/>
        </w:rPr>
      </w:pPr>
      <w:r w:rsidRPr="003130B3">
        <w:rPr>
          <w:rFonts w:ascii="Georgia" w:eastAsia="Cambria" w:hAnsi="Georgia" w:cs="Cambria"/>
          <w:i/>
          <w:iCs/>
          <w:snapToGrid/>
          <w:sz w:val="19"/>
          <w:szCs w:val="19"/>
          <w:lang w:eastAsia="zh-CN" w:bidi="ar-SA"/>
        </w:rPr>
        <w:t>The appendix is reserved for material that supports the paper without needing to appear in the main argument, such as full statutory texts, raw data tables, interview protocols, survey instruments, or extended case summaries. Anything placed here should be material a careful reader might want to verify but does not need in order to follow the argument itself</w:t>
      </w:r>
    </w:p>
    <w:p w:rsidR="003130B3" w:rsidRPr="008A3450" w:rsidRDefault="003130B3" w:rsidP="00606223">
      <w:pPr>
        <w:spacing w:before="240" w:after="240" w:line="240" w:lineRule="auto"/>
        <w:jc w:val="left"/>
        <w:rPr>
          <w:rFonts w:ascii="Georgia" w:eastAsia="Cambria" w:hAnsi="Georgia" w:cs="Cambria"/>
          <w:color w:val="002060"/>
          <w:sz w:val="24"/>
          <w:szCs w:val="21"/>
        </w:rPr>
      </w:pPr>
      <w:r>
        <w:rPr>
          <w:rFonts w:ascii="Georgia" w:hAnsi="Georgia"/>
          <w:b/>
          <w:color w:val="002060"/>
        </w:rPr>
        <w:t>A</w:t>
      </w:r>
      <w:r w:rsidRPr="008A3450">
        <w:rPr>
          <w:rFonts w:ascii="Georgia" w:hAnsi="Georgia"/>
          <w:b/>
          <w:color w:val="002060"/>
        </w:rPr>
        <w:t>.</w:t>
      </w:r>
      <w:r w:rsidRPr="008A3450">
        <w:rPr>
          <w:rFonts w:ascii="Georgia" w:hAnsi="Georgia"/>
          <w:color w:val="002060"/>
        </w:rPr>
        <w:t xml:space="preserve"> </w:t>
      </w:r>
      <w:r w:rsidRPr="003130B3">
        <w:rPr>
          <w:rFonts w:ascii="Georgia" w:hAnsi="Georgia"/>
          <w:b/>
          <w:color w:val="002060"/>
        </w:rPr>
        <w:t>The appendix is reserved for material that supports the paper</w:t>
      </w:r>
    </w:p>
    <w:p w:rsidR="003130B3" w:rsidRPr="008A3450" w:rsidRDefault="003130B3" w:rsidP="00606223">
      <w:pPr>
        <w:spacing w:before="240" w:after="240" w:line="240" w:lineRule="auto"/>
        <w:jc w:val="left"/>
        <w:rPr>
          <w:rFonts w:ascii="Georgia" w:eastAsia="Cambria" w:hAnsi="Georgia" w:cs="Cambria"/>
          <w:color w:val="002060"/>
          <w:sz w:val="24"/>
          <w:szCs w:val="21"/>
        </w:rPr>
      </w:pPr>
      <w:r>
        <w:rPr>
          <w:rFonts w:ascii="Georgia" w:hAnsi="Georgia"/>
          <w:b/>
          <w:color w:val="002060"/>
        </w:rPr>
        <w:t>B</w:t>
      </w:r>
      <w:r w:rsidRPr="008A3450">
        <w:rPr>
          <w:rFonts w:ascii="Georgia" w:hAnsi="Georgia"/>
          <w:b/>
          <w:color w:val="002060"/>
        </w:rPr>
        <w:t>.</w:t>
      </w:r>
      <w:r w:rsidRPr="008A3450">
        <w:rPr>
          <w:rFonts w:ascii="Georgia" w:hAnsi="Georgia"/>
          <w:color w:val="002060"/>
        </w:rPr>
        <w:t xml:space="preserve"> </w:t>
      </w:r>
      <w:r w:rsidRPr="003130B3">
        <w:rPr>
          <w:rFonts w:ascii="Georgia" w:hAnsi="Georgia"/>
          <w:b/>
          <w:color w:val="002060"/>
        </w:rPr>
        <w:t>The appendix is reserved for material that supports the paper</w:t>
      </w:r>
    </w:p>
    <w:p w:rsidR="003130B3" w:rsidRPr="003130B3" w:rsidRDefault="003130B3" w:rsidP="003130B3">
      <w:pPr>
        <w:pStyle w:val="MDPI31text"/>
        <w:spacing w:line="240" w:lineRule="auto"/>
        <w:ind w:left="0" w:firstLine="0"/>
        <w:rPr>
          <w:rFonts w:ascii="Georgia" w:hAnsi="Georgia"/>
        </w:rPr>
      </w:pPr>
    </w:p>
    <w:sectPr w:rsidR="003130B3" w:rsidRPr="003130B3" w:rsidSect="0081339B">
      <w:headerReference w:type="even" r:id="rId10"/>
      <w:headerReference w:type="default" r:id="rId11"/>
      <w:footerReference w:type="default" r:id="rId12"/>
      <w:headerReference w:type="first" r:id="rId13"/>
      <w:footerReference w:type="first" r:id="rId14"/>
      <w:type w:val="continuous"/>
      <w:pgSz w:w="11906" w:h="16838" w:code="9"/>
      <w:pgMar w:top="1440" w:right="1080" w:bottom="1440" w:left="108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D36" w:rsidRPr="00E34A6A" w:rsidRDefault="00145D36">
      <w:pPr>
        <w:spacing w:line="240" w:lineRule="auto"/>
      </w:pPr>
      <w:r w:rsidRPr="00E34A6A">
        <w:separator/>
      </w:r>
    </w:p>
  </w:endnote>
  <w:endnote w:type="continuationSeparator" w:id="0">
    <w:p w:rsidR="00145D36" w:rsidRPr="00E34A6A" w:rsidRDefault="00145D36">
      <w:pPr>
        <w:spacing w:line="240" w:lineRule="auto"/>
      </w:pPr>
      <w:r w:rsidRPr="00E34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0E" w:rsidRPr="00E34A6A" w:rsidRDefault="0004400E" w:rsidP="0004400E">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5A" w:rsidRPr="00E34A6A" w:rsidRDefault="00471F5A" w:rsidP="00A24869">
    <w:pPr>
      <w:pBdr>
        <w:top w:val="single" w:sz="4" w:space="0" w:color="000000"/>
      </w:pBdr>
      <w:adjustRightInd w:val="0"/>
      <w:snapToGrid w:val="0"/>
      <w:spacing w:before="480" w:line="100" w:lineRule="exact"/>
      <w:rPr>
        <w:i/>
        <w:iCs/>
        <w:sz w:val="16"/>
        <w:szCs w:val="16"/>
      </w:rPr>
    </w:pPr>
  </w:p>
  <w:p w:rsidR="0004400E" w:rsidRPr="00E34A6A" w:rsidRDefault="00DA15A1" w:rsidP="004340C2">
    <w:pPr>
      <w:tabs>
        <w:tab w:val="right" w:pos="10466"/>
      </w:tabs>
      <w:spacing w:line="240" w:lineRule="auto"/>
      <w:rPr>
        <w:sz w:val="16"/>
        <w:szCs w:val="16"/>
      </w:rPr>
    </w:pPr>
    <w:r>
      <w:rPr>
        <w:i/>
        <w:iCs/>
        <w:sz w:val="16"/>
        <w:szCs w:val="16"/>
      </w:rPr>
      <w:t>ISSN: 3060-4575</w:t>
    </w:r>
    <w:r w:rsidR="004340C2" w:rsidRPr="00E34A6A">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D36" w:rsidRPr="00E34A6A" w:rsidRDefault="00145D36">
      <w:pPr>
        <w:spacing w:line="240" w:lineRule="auto"/>
      </w:pPr>
      <w:r w:rsidRPr="00E34A6A">
        <w:separator/>
      </w:r>
    </w:p>
  </w:footnote>
  <w:footnote w:type="continuationSeparator" w:id="0">
    <w:p w:rsidR="00145D36" w:rsidRPr="00E34A6A" w:rsidRDefault="00145D36">
      <w:pPr>
        <w:spacing w:line="240" w:lineRule="auto"/>
      </w:pPr>
      <w:r w:rsidRPr="00E34A6A">
        <w:continuationSeparator/>
      </w:r>
    </w:p>
  </w:footnote>
  <w:footnote w:id="1">
    <w:p w:rsidR="00E5114F" w:rsidRPr="009270FD" w:rsidRDefault="00E5114F">
      <w:pPr>
        <w:pStyle w:val="FootnoteText"/>
        <w:rPr>
          <w:rFonts w:ascii="Georgia" w:hAnsi="Georgia"/>
          <w:sz w:val="16"/>
          <w:lang w:val="en-GB"/>
        </w:rPr>
      </w:pPr>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{"citationID":"QcGqZ9K9","properties":{"formattedCitation":"Naeem AllahRakha, {\\i{}Accuracy, Reliability, and Regulatory Concerns in the Use of AI Tools in Education and Research}, 14 {\\scaps Social Sciences &amp; Humanities Open} 103102 (2026).","plainCitation":"Naeem AllahRakha, Accuracy, Reliability, and Regulatory Concerns in the Use of AI Tools in Education and Research, 14 Social Sciences &amp; Humanities Open 103102 (2026).","noteIndex":1},"citationItems":[{"id":1208,"uris":["http://zotero.org/users/19944100/items/Q9QF8CZX"],"itemData":{"id":1208,"type":"article-journal","container-title":"Social Sciences &amp; Humanities Open","DOI":"10.1016/j.ssaho.2026.103102","ISSN":"25902911","journalAbbreviation":"Social Sciences &amp; Humanities Open","language":"en","page":"103102","source":"DOI.org (Crossref)","title":"Accuracy, reliability, and regulatory concerns in the use of AI tools in education and research","volume":"14","author":[{"family":"AllahRakha","given":"Naeem"}],"issued":{"date-parts":[["2026",12]]}}}],"schema":"https://github.com/citation-style-language/schema/raw/master/csl-citation.json"} </w:instrText>
      </w:r>
      <w:r w:rsidRPr="009270FD">
        <w:rPr>
          <w:rFonts w:ascii="Georgia" w:hAnsi="Georgia"/>
          <w:sz w:val="16"/>
        </w:rPr>
        <w:fldChar w:fldCharType="separate"/>
      </w:r>
      <w:r w:rsidRPr="009270FD">
        <w:rPr>
          <w:rFonts w:ascii="Georgia" w:hAnsi="Georgia"/>
          <w:sz w:val="16"/>
          <w:szCs w:val="24"/>
        </w:rPr>
        <w:t xml:space="preserve">Naeem AllahRakha, </w:t>
      </w:r>
      <w:r w:rsidRPr="009270FD">
        <w:rPr>
          <w:rFonts w:ascii="Georgia" w:hAnsi="Georgia"/>
          <w:i/>
          <w:iCs/>
          <w:sz w:val="16"/>
          <w:szCs w:val="24"/>
        </w:rPr>
        <w:t>Accuracy, Reliability, and Regulatory Concerns in the Use of AI Tools in Education and Research</w:t>
      </w:r>
      <w:r w:rsidRPr="009270FD">
        <w:rPr>
          <w:rFonts w:ascii="Georgia" w:hAnsi="Georgia"/>
          <w:sz w:val="16"/>
          <w:szCs w:val="24"/>
        </w:rPr>
        <w:t xml:space="preserve">, 14 </w:t>
      </w:r>
      <w:r w:rsidRPr="009270FD">
        <w:rPr>
          <w:rFonts w:ascii="Georgia" w:hAnsi="Georgia"/>
          <w:smallCaps/>
          <w:sz w:val="16"/>
          <w:szCs w:val="24"/>
        </w:rPr>
        <w:t>Social Sc</w:t>
      </w:r>
      <w:r w:rsidRPr="009270FD">
        <w:rPr>
          <w:rFonts w:ascii="Georgia" w:hAnsi="Georgia"/>
          <w:smallCaps/>
          <w:sz w:val="16"/>
          <w:szCs w:val="24"/>
        </w:rPr>
        <w:t>i</w:t>
      </w:r>
      <w:r w:rsidRPr="009270FD">
        <w:rPr>
          <w:rFonts w:ascii="Georgia" w:hAnsi="Georgia"/>
          <w:smallCaps/>
          <w:sz w:val="16"/>
          <w:szCs w:val="24"/>
        </w:rPr>
        <w:t>ences &amp; Humanities Open</w:t>
      </w:r>
      <w:r w:rsidRPr="009270FD">
        <w:rPr>
          <w:rFonts w:ascii="Georgia" w:hAnsi="Georgia"/>
          <w:sz w:val="16"/>
          <w:szCs w:val="24"/>
        </w:rPr>
        <w:t xml:space="preserve"> 103102 (2026).</w:t>
      </w:r>
      <w:r w:rsidRPr="009270FD">
        <w:rPr>
          <w:rFonts w:ascii="Georgia" w:hAnsi="Georgia"/>
          <w:sz w:val="16"/>
        </w:rPr>
        <w:fldChar w:fldCharType="end"/>
      </w:r>
    </w:p>
  </w:footnote>
  <w:footnote w:id="2">
    <w:p w:rsidR="00A57187" w:rsidRPr="00A57187" w:rsidRDefault="00A57187">
      <w:pPr>
        <w:pStyle w:val="FootnoteText"/>
        <w:rPr>
          <w:lang w:val="en-GB"/>
        </w:rPr>
      </w:pPr>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{"citationID":"qfB1xZLr","properties":{"formattedCitation":"Barbara Brandl &amp; Lilith Dieterich, {\\i{}The Exclusive Nature of Global Payments Infrastructures: The Significance of Major Banks and the Role of Tech-Driven Companies}, 30 {\\scaps Review of International Political Economy} 535 (2023).","plainCitation":"Barbara Brandl &amp; Lilith Dieterich, The Exclusive Nature of Global Payments Infrastructures: The Significance of Major Banks and the Role of Tech-Driven Companies, 30 Review of International Political Economy 535 (2023).","noteIndex":2},"citationItems":[{"id":300,"uris":["http://zotero.org/users/19944100/items/DG4M2RQL"],"itemData":{"id":300,"type":"article-journal","container-title":"Review of International Political Economy","DOI":"10.1080/09692290.2021.2016470","ISSN":"0969-2290, 1466-4526","issue":"2","journalAbbreviation":"Review of International Political Economy","language":"en","page":"535-557","source":"DOI.org (Crossref)","title":"The exclusive nature of global payments infrastructures: the significance of major banks and the role of tech-driven companies","title-short":"The exclusive nature of global payments infrastructures","volume":"30","author":[{"family":"Brandl","given":"Barbara"},{"family":"Dieterich","given":"Lilith"}],"issued":{"date-parts":[["2023",3,4]]}}}],"schema":"https://github.com/citation-style-language/schema/raw/master/csl-citation.json"} </w:instrText>
      </w:r>
      <w:r w:rsidRPr="009270FD">
        <w:rPr>
          <w:rFonts w:ascii="Georgia" w:hAnsi="Georgia"/>
          <w:sz w:val="16"/>
        </w:rPr>
        <w:fldChar w:fldCharType="separate"/>
      </w:r>
      <w:r w:rsidRPr="009270FD">
        <w:rPr>
          <w:rFonts w:ascii="Georgia" w:hAnsi="Georgia"/>
          <w:sz w:val="16"/>
          <w:szCs w:val="24"/>
        </w:rPr>
        <w:t xml:space="preserve">Barbara Brandl &amp; Lilith Dieterich, </w:t>
      </w:r>
      <w:r w:rsidRPr="009270FD">
        <w:rPr>
          <w:rFonts w:ascii="Georgia" w:hAnsi="Georgia"/>
          <w:i/>
          <w:iCs/>
          <w:sz w:val="16"/>
          <w:szCs w:val="24"/>
        </w:rPr>
        <w:t>The Exclusive Nature of Global Payments Infrastructures: The Signif</w:t>
      </w:r>
      <w:r w:rsidRPr="009270FD">
        <w:rPr>
          <w:rFonts w:ascii="Georgia" w:hAnsi="Georgia"/>
          <w:i/>
          <w:iCs/>
          <w:sz w:val="16"/>
          <w:szCs w:val="24"/>
        </w:rPr>
        <w:t>i</w:t>
      </w:r>
      <w:r w:rsidRPr="009270FD">
        <w:rPr>
          <w:rFonts w:ascii="Georgia" w:hAnsi="Georgia"/>
          <w:i/>
          <w:iCs/>
          <w:sz w:val="16"/>
          <w:szCs w:val="24"/>
        </w:rPr>
        <w:t>cance of Major Banks and the Role of Tech-Driven Companies</w:t>
      </w:r>
      <w:r w:rsidRPr="009270FD">
        <w:rPr>
          <w:rFonts w:ascii="Georgia" w:hAnsi="Georgia"/>
          <w:sz w:val="16"/>
          <w:szCs w:val="24"/>
        </w:rPr>
        <w:t xml:space="preserve">, 30 </w:t>
      </w:r>
      <w:r w:rsidRPr="009270FD">
        <w:rPr>
          <w:rFonts w:ascii="Georgia" w:hAnsi="Georgia"/>
          <w:smallCaps/>
          <w:sz w:val="16"/>
          <w:szCs w:val="24"/>
        </w:rPr>
        <w:t>Review of International Political Economy</w:t>
      </w:r>
      <w:r w:rsidRPr="009270FD">
        <w:rPr>
          <w:rFonts w:ascii="Georgia" w:hAnsi="Georgia"/>
          <w:sz w:val="16"/>
          <w:szCs w:val="24"/>
        </w:rPr>
        <w:t xml:space="preserve"> 535 (2023).</w:t>
      </w:r>
      <w:r w:rsidRPr="009270FD">
        <w:rPr>
          <w:rFonts w:ascii="Georgia" w:hAnsi="Georgia"/>
          <w:sz w:val="16"/>
        </w:rPr>
        <w:fldChar w:fldCharType="end"/>
      </w:r>
    </w:p>
  </w:footnote>
  <w:footnote w:id="3">
    <w:p w:rsidR="00A57187" w:rsidRPr="009270FD" w:rsidRDefault="00A57187">
      <w:pPr>
        <w:pStyle w:val="FootnoteText"/>
        <w:rPr>
          <w:rFonts w:ascii="Georgia" w:hAnsi="Georgia"/>
          <w:sz w:val="16"/>
          <w:lang w:val="en-GB"/>
        </w:rPr>
      </w:pPr>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{"citationID":"w55AK5pQ","properties":{"formattedCitation":"Jafar Ababneh et al., {\\i{}Cybersecurity Laws, Digital Crimes, and Ethical Considerations: A Multidimensional Perspective on Cyber Risk Regulation (MPoCRR)}, 15 {\\scaps J Cloud Comp} 91 (2026).","plainCitation":"Jafar Ababneh et al., Cybersecurity Laws, Digital Crimes, and Ethical Considerations: A Multidimensional Perspective on Cyber Risk Regulation (MPoCRR), 15 J Cloud Comp 91 (2026).","noteIndex":3},"citationItems":[{"id":1391,"uris":["http://zotero.org/users/19944100/items/DZTDL7YL"],"itemData":{"id":1391,"type":"article-journal","container-title":"Journal of Cloud Computing","DOI":"10.1186/s13677-025-00824-y","ISSN":"2192-113X","issue":"1","journalAbbreviation":"J Cloud Comp","language":"en","page":"91","source":"DOI.org (Crossref)","title":"Cybersecurity laws, digital crimes, and ethical considerations: a multidimensional perspective on Cyber Risk Regulation (MPoCRR)","title-short":"Cybersecurity laws, digital crimes, and ethical considerations","volume":"15","author":[{"family":"Ababneh","given":"Jafar"},{"family":"Alzara","given":"Abdulmajeed"},{"family":"Attar","given":"Hani"},{"family":"Al-Shaikh","given":"Ala’a"},{"family":"Abu-Jassar","given":"Amer"},{"family":"Hafez","given":"Mohamed"}],"issued":{"date-parts":[["2026",6,29]]}}}],"schema":"https://github.com/citation-style-language/schema/raw/master/csl-citation.json"} </w:instrText>
      </w:r>
      <w:r w:rsidRPr="009270FD">
        <w:rPr>
          <w:rFonts w:ascii="Georgia" w:hAnsi="Georgia"/>
          <w:sz w:val="16"/>
        </w:rPr>
        <w:fldChar w:fldCharType="separate"/>
      </w:r>
      <w:r w:rsidRPr="009270FD">
        <w:rPr>
          <w:rFonts w:ascii="Georgia" w:hAnsi="Georgia"/>
          <w:sz w:val="16"/>
          <w:szCs w:val="24"/>
        </w:rPr>
        <w:t xml:space="preserve">Jafar Ababneh et al., </w:t>
      </w:r>
      <w:r w:rsidRPr="009270FD">
        <w:rPr>
          <w:rFonts w:ascii="Georgia" w:hAnsi="Georgia"/>
          <w:i/>
          <w:iCs/>
          <w:sz w:val="16"/>
          <w:szCs w:val="24"/>
        </w:rPr>
        <w:t>Cybersecurity Laws, Digital Crimes, and Ethical Considerations: A Multidimensional Perspective on Cyber Risk Regulation (MPoCRR)</w:t>
      </w:r>
      <w:r w:rsidRPr="009270FD">
        <w:rPr>
          <w:rFonts w:ascii="Georgia" w:hAnsi="Georgia"/>
          <w:sz w:val="16"/>
          <w:szCs w:val="24"/>
        </w:rPr>
        <w:t xml:space="preserve">, 15 </w:t>
      </w:r>
      <w:r w:rsidRPr="009270FD">
        <w:rPr>
          <w:rFonts w:ascii="Georgia" w:hAnsi="Georgia"/>
          <w:smallCaps/>
          <w:sz w:val="16"/>
          <w:szCs w:val="24"/>
        </w:rPr>
        <w:t>J Cloud Comp</w:t>
      </w:r>
      <w:r w:rsidRPr="009270FD">
        <w:rPr>
          <w:rFonts w:ascii="Georgia" w:hAnsi="Georgia"/>
          <w:sz w:val="16"/>
          <w:szCs w:val="24"/>
        </w:rPr>
        <w:t xml:space="preserve"> 91 (2026).</w:t>
      </w:r>
      <w:r w:rsidRPr="009270FD">
        <w:rPr>
          <w:rFonts w:ascii="Georgia" w:hAnsi="Georgia"/>
          <w:sz w:val="16"/>
        </w:rPr>
        <w:fldChar w:fldCharType="end"/>
      </w:r>
    </w:p>
  </w:footnote>
  <w:footnote w:id="4">
    <w:p w:rsidR="00A57187" w:rsidRPr="00A57187" w:rsidRDefault="00A57187">
      <w:pPr>
        <w:pStyle w:val="FootnoteText"/>
        <w:rPr>
          <w:lang w:val="en-GB"/>
        </w:rPr>
      </w:pPr>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{"citationID":"iKM8LnAY","properties":{"formattedCitation":"{\\scaps Ilias Bantekas et al.}, {\\scaps UNCITRAL Model Law on International Commercial Arbitration: A Commentary} (1 ed. 2020), https://www.cambridge.org/core/product/identifier/9781108633376/type/book.","plainCitation":"Ilias Bantekas et al., UNCITRAL Model Law on International Commercial Arbitration: A Commentary (1 ed. 2020), https://www.cambridge.org/core/product/identifier/9781108633376/type/book.","noteIndex":4},"citationItems":[{"id":1110,"uris":["http://zotero.org/users/19944100/items/WGRIMZY3"],"itemData":{"id":1110,"type":"book","DOI":"10.1017/9781108633376","edition":"1","ISBN":"978-1-108-63337-6","license":"https://www.cambridge.org/core/terms","publisher":"Cambridge University Press","source":"DOI.org (Crossref)","title":"UNCITRAL Model Law on International Commercial Arbitration: A Commentary","title-short":"UNCITRAL Model Law on International Commercial Arbitration","URL":"https://www.cambridge.org/core/product/identifier/9781108633376/type/book","author":[{"family":"Bantekas","given":"Ilias"},{"family":"Ortolani","given":"Pietro"},{"family":"Ali","given":"Shahla"},{"family":"Gomez","given":"Manuel A."},{"family":"Polkinghorne","given":"Michael"}],"accessed":{"date-parts":[["2026",7,6]]},"issued":{"date-parts":[["2020",3,5]]}}}],"schema":"https://github.com/citation-style-language/schema/raw/master/csl-citation.json"} </w:instrText>
      </w:r>
      <w:r w:rsidRPr="009270FD">
        <w:rPr>
          <w:rFonts w:ascii="Georgia" w:hAnsi="Georgia"/>
          <w:sz w:val="16"/>
        </w:rPr>
        <w:fldChar w:fldCharType="separate"/>
      </w:r>
      <w:r w:rsidRPr="009270FD">
        <w:rPr>
          <w:rFonts w:ascii="Georgia" w:hAnsi="Georgia"/>
          <w:smallCaps/>
          <w:sz w:val="16"/>
          <w:szCs w:val="24"/>
        </w:rPr>
        <w:t>Ilias Bantekas et al.</w:t>
      </w:r>
      <w:r w:rsidRPr="009270FD">
        <w:rPr>
          <w:rFonts w:ascii="Georgia" w:hAnsi="Georgia"/>
          <w:sz w:val="16"/>
          <w:szCs w:val="24"/>
        </w:rPr>
        <w:t xml:space="preserve">, </w:t>
      </w:r>
      <w:r w:rsidRPr="009270FD">
        <w:rPr>
          <w:rFonts w:ascii="Georgia" w:hAnsi="Georgia"/>
          <w:smallCaps/>
          <w:sz w:val="16"/>
          <w:szCs w:val="24"/>
        </w:rPr>
        <w:t>UNCITRAL Model Law on International Commercial Arbitration: A Commentary</w:t>
      </w:r>
      <w:r w:rsidRPr="009270FD">
        <w:rPr>
          <w:rFonts w:ascii="Georgia" w:hAnsi="Georgia"/>
          <w:sz w:val="16"/>
          <w:szCs w:val="24"/>
        </w:rPr>
        <w:t xml:space="preserve"> (1 ed. 2020), https://www.cambridge.org/core/product/identifier/9781108633376/type/book.</w:t>
      </w:r>
      <w:r w:rsidRPr="009270FD">
        <w:rPr>
          <w:rFonts w:ascii="Georgia" w:hAnsi="Georgia"/>
          <w:sz w:val="16"/>
        </w:rPr>
        <w:fldChar w:fldCharType="end"/>
      </w:r>
    </w:p>
  </w:footnote>
  <w:footnote w:id="5">
    <w:p w:rsidR="00A57187" w:rsidRPr="00B1556C" w:rsidRDefault="00A57187">
      <w:pPr>
        <w:pStyle w:val="FootnoteText"/>
        <w:rPr>
          <w:rFonts w:ascii="Georgia" w:hAnsi="Georgia"/>
          <w:lang w:val="en-GB"/>
        </w:rPr>
      </w:pPr>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{"citationID":"EGw5OwBA","properties":{"formattedCitation":"Fahimeh Abedi, Abbas Rajabifard &amp; Davood Shojaei, {\\i{}Enhancing Access to Justice for Land and Property Disputes through Online Dispute Resolution and Artificial Intelligence}, 59 {\\scaps Computer Law &amp; Security Review} 106194 (2025).","plainCitation":"Fahimeh Abedi, Abbas Rajabifard &amp; Davood Shojaei, Enhancing Access to Justice for Land and Property Disputes through Online Dispute Resolution and Artificial Intelligence, 59 Computer Law &amp; Security Review 106194 (2025).","noteIndex":5},"citationItems":[{"id":641,"uris":["http://zotero.org/users/19944100/items/PC8BMIGQ"],"itemData":{"id":641,"type":"article-journal","container-title":"Computer Law &amp; Security Review","DOI":"10.1016/j.clsr.2025.106194","ISSN":"2212473X","journalAbbreviation":"Computer Law &amp; Security Review","language":"en","page":"106194","source":"DOI.org (Crossref)","title":"Enhancing access to justice for land and property disputes through online dispute resolution and artificial intelligence","volume":"59","author":[{"family":"Abedi","given":"Fahimeh"},{"family":"Rajabifard","given":"Abbas"},{"family":"Shojaei","given":"Davood"}],"issued":{"date-parts":[["2025",11]]}}}],"schema":"https://github.com/citation-style-language/schema/raw/master/csl-citation.json"} </w:instrText>
      </w:r>
      <w:r w:rsidRPr="009270FD">
        <w:rPr>
          <w:rFonts w:ascii="Georgia" w:hAnsi="Georgia"/>
          <w:sz w:val="16"/>
        </w:rPr>
        <w:fldChar w:fldCharType="separate"/>
      </w:r>
      <w:r w:rsidRPr="009270FD">
        <w:rPr>
          <w:rFonts w:ascii="Georgia" w:hAnsi="Georgia"/>
          <w:sz w:val="16"/>
          <w:szCs w:val="24"/>
        </w:rPr>
        <w:t xml:space="preserve">Fahimeh Abedi, Abbas Rajabifard &amp; Davood Shojaei, </w:t>
      </w:r>
      <w:r w:rsidRPr="009270FD">
        <w:rPr>
          <w:rFonts w:ascii="Georgia" w:hAnsi="Georgia"/>
          <w:i/>
          <w:iCs/>
          <w:sz w:val="16"/>
          <w:szCs w:val="24"/>
        </w:rPr>
        <w:t>Enhancing Access to Justice for Land and Property Disputes through Online Dispute Resolution and Artificial Intelligence</w:t>
      </w:r>
      <w:r w:rsidRPr="009270FD">
        <w:rPr>
          <w:rFonts w:ascii="Georgia" w:hAnsi="Georgia"/>
          <w:sz w:val="16"/>
          <w:szCs w:val="24"/>
        </w:rPr>
        <w:t xml:space="preserve">, 59 </w:t>
      </w:r>
      <w:r w:rsidRPr="009270FD">
        <w:rPr>
          <w:rFonts w:ascii="Georgia" w:hAnsi="Georgia"/>
          <w:smallCaps/>
          <w:sz w:val="16"/>
          <w:szCs w:val="24"/>
        </w:rPr>
        <w:t>Computer Law &amp; Security Review</w:t>
      </w:r>
      <w:r w:rsidRPr="009270FD">
        <w:rPr>
          <w:rFonts w:ascii="Georgia" w:hAnsi="Georgia"/>
          <w:sz w:val="16"/>
          <w:szCs w:val="24"/>
        </w:rPr>
        <w:t xml:space="preserve"> 106194 (2025).</w:t>
      </w:r>
      <w:r w:rsidRPr="009270FD">
        <w:rPr>
          <w:rFonts w:ascii="Georgia" w:hAnsi="Georgia"/>
          <w:sz w:val="16"/>
        </w:rPr>
        <w:fldChar w:fldCharType="end"/>
      </w:r>
    </w:p>
  </w:footnote>
  <w:footnote w:id="6">
    <w:p w:rsidR="00A57187" w:rsidRPr="00B1556C" w:rsidRDefault="00A57187">
      <w:pPr>
        <w:pStyle w:val="FootnoteText"/>
        <w:rPr>
          <w:rFonts w:ascii="Georgia" w:hAnsi="Georgia"/>
          <w:lang w:val="en-GB"/>
        </w:rPr>
      </w:pPr>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{"citationID":"BsMRGnWj","properties":{"formattedCitation":"Oscar Borgogno &amp; Michele Savini Zangrandi, {\\i{}Chinese Data Governance and Trade Policy: From Cyber Sovereignty to the Quest for Digital Hegemony?}, 33 {\\scaps Journal of Contemporary China} 578 (2024).","plainCitation":"Oscar Borgogno &amp; Michele Savini Zangrandi, Chinese Data Governance and Trade Policy: From Cyber Sovereignty to the Quest for Digital Hegemony?, 33 Journal of Contemporary China 578 (2024).","noteIndex":6},"citationItems":[{"id":94,"uris":["http://zotero.org/users/19944100/items/Q4KLPEWK"],"itemData":{"id":94,"type":"article-journal","container-title":"Journal of Contemporary China","DOI":"10.1080/10670564.2023.2299961","ISSN":"1067-0564, 1469-9400","issue":"148","journalAbbreviation":"Journal of Contemporary China","language":"en","page":"578-602","source":"DOI.org (Crossref)","title":"Chinese Data Governance and Trade Policy: From Cyber Sovereignty to the Quest for Digital Hegemony?","title-short":"Chinese Data Governance and Trade Policy","volume":"33","author":[{"family":"Borgogno","given":"Oscar"},{"family":"Savini Zangrandi","given":"Michele"}],"issued":{"date-parts":[["2024",7,3]]}}}],"schema":"https://github.com/citation-style-language/schema/raw/master/csl-citation.json"} </w:instrText>
      </w:r>
      <w:r w:rsidRPr="009270FD">
        <w:rPr>
          <w:rFonts w:ascii="Georgia" w:hAnsi="Georgia"/>
          <w:sz w:val="16"/>
        </w:rPr>
        <w:fldChar w:fldCharType="separate"/>
      </w:r>
      <w:r w:rsidRPr="009270FD">
        <w:rPr>
          <w:rFonts w:ascii="Georgia" w:hAnsi="Georgia"/>
          <w:sz w:val="16"/>
          <w:szCs w:val="24"/>
        </w:rPr>
        <w:t xml:space="preserve">Oscar Borgogno &amp; Michele Savini Zangrandi, </w:t>
      </w:r>
      <w:r w:rsidRPr="009270FD">
        <w:rPr>
          <w:rFonts w:ascii="Georgia" w:hAnsi="Georgia"/>
          <w:i/>
          <w:iCs/>
          <w:sz w:val="16"/>
          <w:szCs w:val="24"/>
        </w:rPr>
        <w:t>Chinese Data Governance and Trade Policy: From Cyber Sovereignty to the Quest for Digital Hegemony?</w:t>
      </w:r>
      <w:r w:rsidRPr="009270FD">
        <w:rPr>
          <w:rFonts w:ascii="Georgia" w:hAnsi="Georgia"/>
          <w:sz w:val="16"/>
          <w:szCs w:val="24"/>
        </w:rPr>
        <w:t xml:space="preserve">, 33 </w:t>
      </w:r>
      <w:r w:rsidRPr="009270FD">
        <w:rPr>
          <w:rFonts w:ascii="Georgia" w:hAnsi="Georgia"/>
          <w:smallCaps/>
          <w:sz w:val="16"/>
          <w:szCs w:val="24"/>
        </w:rPr>
        <w:t>Journal of Contemporary China</w:t>
      </w:r>
      <w:r w:rsidRPr="009270FD">
        <w:rPr>
          <w:rFonts w:ascii="Georgia" w:hAnsi="Georgia"/>
          <w:sz w:val="16"/>
          <w:szCs w:val="24"/>
        </w:rPr>
        <w:t xml:space="preserve"> 578 (2024).</w:t>
      </w:r>
      <w:r w:rsidRPr="009270FD">
        <w:rPr>
          <w:rFonts w:ascii="Georgia" w:hAnsi="Georgia"/>
          <w:sz w:val="16"/>
        </w:rPr>
        <w:fldChar w:fldCharType="end"/>
      </w:r>
    </w:p>
  </w:footnote>
  <w:footnote w:id="7">
    <w:p w:rsidR="00A57187" w:rsidRPr="00B1556C" w:rsidRDefault="00A57187">
      <w:pPr>
        <w:pStyle w:val="FootnoteText"/>
        <w:rPr>
          <w:rFonts w:ascii="Georgia" w:hAnsi="Georgia"/>
          <w:lang w:val="en-GB"/>
        </w:rPr>
      </w:pPr>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{"citationID":"fsXfSMIP","properties":{"formattedCitation":"Georgiana-Tatiana Bondac et al., {\\i{}Decision-Making in Complex Systems Using AI-Based Decision Support: The Role of Trust, Transparency, and Data Quality}, 15 {\\scaps Electronics} 372 (2026).","plainCitation":"Georgiana-Tatiana Bondac et al., Decision-Making in Complex Systems Using AI-Based Decision Support: The Role of Trust, Transparency, and Data Quality, 15 Electronics 372 (2026).","noteIndex":7},"citationItems":[{"id":1585,"uris":["http://zotero.org/users/19944100/items/DXYTQ6S2"],"itemData":{"id":1585,"type":"article-journal","abstract":"In the context of accelerated digital transformation, organizations increasingly operate as complex systems in which strategic decision-making is challenged by uncertainty, data heterogeneity, and bounded rationality. The integration of artificial intelligence (AI) into organizational processes is therefore redefining how decisions are supported and enacted. This study develops and validates an integrated conceptual model that explains how trust in AI-based decision support systems (AI-DSSs), data transparency and quality, perceived usefulness, and ease of use influence decision-making efficiency and the intention to adopt AI-DSS in complex organizational contexts. The empirical analysis is based on a questionnaire survey administered to 324 respondents from Romanian organizations operating in IT, services, industry, and public administration. Data were analyzed using partial least squares structural equation modeling (PLS-SEM) implemented in SmartPLS 4. The results show that data transparency and quality strongly enhance trust in AI-DSS (β = 0.784, p &lt; 0.001). Trust positively influences both perceived usefulness (β = 0.229, p &lt; 0.01) and perceived ease of use (β = 0.482, p &lt; 0.001), confirming its role as a key psychological enabler of favorable technology perceptions. Furthermore, perceived ease of use significantly affects perceived usefulness (β = 0.597, p &lt; 0.001). Regarding adoption-related attitudes, perceived usefulness (β = 0.352, p &lt; 0.001), trust (β = 0.311, p &lt; 0.001), and perceived ease of use (β = 0.135, p &lt; 0.05) exert significant positive effects on the intention to adopt AI-DSS, which in turn demonstrates a strong association with decision-making efficiency (β = 0.544, p &lt; 0.001). By extending traditional technology acceptance models (TAM) with AI-specific dimensions—namely transparency, data quality, and trust—this study contributes to the literature on decision-making in complex systems and offers practical insights for organizations seeking to improve decision effectiveness through AI-based support.","container-title":"Electronics","DOI":"10.3390/electronics15020372","ISSN":"2079-9292","issue":"2","journalAbbreviation":"Electronics","language":"en","page":"372","source":"DOI.org (Crossref)","title":"Decision-Making in Complex Systems Using AI-Based Decision Support: The Role of Trust, Transparency, and Data Quality","title-short":"Decision-Making in Complex Systems Using AI-Based Decision Support","volume":"15","author":[{"family":"Bondac","given":"Georgiana-Tatiana"},{"family":"Stanescu","given":"Sorina-Geanina"},{"family":"Ionescu","given":"Constantin Aurelian"},{"family":"Duica","given":"Anisoara"},{"family":"Uzlău","given":"Marilena Carmen"}],"issued":{"date-parts":[["2026",1,14]]}}}],"schema":"https://github.com/citation-style-language/schema/raw/master/csl-citation.json"} </w:instrText>
      </w:r>
      <w:r w:rsidRPr="009270FD">
        <w:rPr>
          <w:rFonts w:ascii="Georgia" w:hAnsi="Georgia"/>
          <w:sz w:val="16"/>
        </w:rPr>
        <w:fldChar w:fldCharType="separate"/>
      </w:r>
      <w:r w:rsidRPr="009270FD">
        <w:rPr>
          <w:rFonts w:ascii="Georgia" w:hAnsi="Georgia"/>
          <w:sz w:val="16"/>
          <w:szCs w:val="24"/>
        </w:rPr>
        <w:t xml:space="preserve">Georgiana-Tatiana Bondac et al., </w:t>
      </w:r>
      <w:r w:rsidRPr="009270FD">
        <w:rPr>
          <w:rFonts w:ascii="Georgia" w:hAnsi="Georgia"/>
          <w:i/>
          <w:iCs/>
          <w:sz w:val="16"/>
          <w:szCs w:val="24"/>
        </w:rPr>
        <w:t>Decision-Making in Complex Systems Using AI-Based Decision Support: The Role of Trust, Tran</w:t>
      </w:r>
      <w:r w:rsidRPr="009270FD">
        <w:rPr>
          <w:rFonts w:ascii="Georgia" w:hAnsi="Georgia"/>
          <w:i/>
          <w:iCs/>
          <w:sz w:val="16"/>
          <w:szCs w:val="24"/>
        </w:rPr>
        <w:t>s</w:t>
      </w:r>
      <w:r w:rsidRPr="009270FD">
        <w:rPr>
          <w:rFonts w:ascii="Georgia" w:hAnsi="Georgia"/>
          <w:i/>
          <w:iCs/>
          <w:sz w:val="16"/>
          <w:szCs w:val="24"/>
        </w:rPr>
        <w:t>parency, and Data Quality</w:t>
      </w:r>
      <w:r w:rsidRPr="009270FD">
        <w:rPr>
          <w:rFonts w:ascii="Georgia" w:hAnsi="Georgia"/>
          <w:sz w:val="16"/>
          <w:szCs w:val="24"/>
        </w:rPr>
        <w:t xml:space="preserve">, 15 </w:t>
      </w:r>
      <w:r w:rsidRPr="009270FD">
        <w:rPr>
          <w:rFonts w:ascii="Georgia" w:hAnsi="Georgia"/>
          <w:smallCaps/>
          <w:sz w:val="16"/>
          <w:szCs w:val="24"/>
        </w:rPr>
        <w:t>Electronics</w:t>
      </w:r>
      <w:r w:rsidRPr="009270FD">
        <w:rPr>
          <w:rFonts w:ascii="Georgia" w:hAnsi="Georgia"/>
          <w:sz w:val="16"/>
          <w:szCs w:val="24"/>
        </w:rPr>
        <w:t xml:space="preserve"> 372 (2026).</w:t>
      </w:r>
      <w:r w:rsidRPr="009270FD">
        <w:rPr>
          <w:rFonts w:ascii="Georgia" w:hAnsi="Georgia"/>
          <w:sz w:val="16"/>
        </w:rPr>
        <w:fldChar w:fldCharType="end"/>
      </w:r>
    </w:p>
  </w:footnote>
  <w:footnote w:id="8">
    <w:p w:rsidR="00A57187" w:rsidRPr="00B1556C" w:rsidRDefault="00A57187">
      <w:pPr>
        <w:pStyle w:val="FootnoteText"/>
        <w:rPr>
          <w:rFonts w:ascii="Georgia" w:hAnsi="Georgia"/>
          <w:lang w:val="en-GB"/>
        </w:rPr>
      </w:pPr>
      <w:bookmarkStart w:id="0" w:name="_GoBack"/>
      <w:r w:rsidRPr="009270FD">
        <w:rPr>
          <w:rStyle w:val="FootnoteReference"/>
          <w:rFonts w:ascii="Georgia" w:hAnsi="Georgia"/>
          <w:sz w:val="16"/>
        </w:rPr>
        <w:footnoteRef/>
      </w:r>
      <w:r w:rsidRPr="009270FD">
        <w:rPr>
          <w:rFonts w:ascii="Georgia" w:hAnsi="Georgia"/>
          <w:sz w:val="16"/>
        </w:rPr>
        <w:t xml:space="preserve"> </w:t>
      </w:r>
      <w:r w:rsidRPr="009270FD">
        <w:rPr>
          <w:rFonts w:ascii="Georgia" w:hAnsi="Georgia"/>
          <w:sz w:val="16"/>
        </w:rPr>
        <w:fldChar w:fldCharType="begin"/>
      </w:r>
      <w:r w:rsidRPr="009270FD">
        <w:rPr>
          <w:rFonts w:ascii="Georgia" w:hAnsi="Georgia"/>
          <w:sz w:val="16"/>
        </w:rPr>
        <w:instrText xml:space="preserve"> ADDIN ZOTERO_ITEM CSL_CITATION {"citationID":"FxKifnQG","properties":{"formattedCitation":"Naeem AllahRakha et al., {\\i{}Data Protection Conflicts and Procedural Fairness in Cross-Border Digital Dispute Resolution}, 4 {\\scaps JSDERI} 247 (2026).","plainCitation":"Naeem AllahRakha et al., Data Protection Conflicts and Procedural Fairness in Cross-Border Digital Dispute Resolution, 4 JSDERI 247 (2026).","noteIndex":8},"citationItems":[{"id":741,"uris":["http://zotero.org/users/19944100/items/4I7US78S"],"itemData":{"id":741,"type":"article-journal","abstract":"The rapid digitalization of society has given rise to digital dispute resolution (DDR) mechanisms that are transforming traditional justice systems through online, automated, and platform-based processes. However, the rapid expansion of these mechanisms has outpaced regulatory development, leaving unresolved questions about jurisdiction, enforceability, and user protection. This study examines how conflicts between incompatible data protection regimes and the absence of uniform procedural fairness standards in cross-border digital dispute resolution (DDR) interact to create compounded rights deficits for users. Using a qualitative document analysis design combined with doctrinal legal research, the study analyses the structural incompatibility between GDPR Articles 3, 5, and 46–48 and US-based cross-border DDR platforms, and assesses the procedural fairness deficits including opacity of automated decisions, absence of human review, and foreclosure of meaningful appeal that result from platform-based dispute resolution operating outside binding procedural standards. The central finding is that these two regulatory failures are structurally interdependent: the same conditions that enable data protection violations simultaneously deprive users of the informational preconditions of a fair hearing. The study proposes an integrated regulatory framework comprising unified recognition rules conditioned on dual compliance with data protection and procedural fairness standards, a mandatory accreditation scheme for cross-border DDR providers, and regulatory sandboxes for supervised innovation. The findings provide an analytically grounded framework for addressing a compound regulatory failure that currently affects millions of cross-border DDR users.","container-title":"Journal of Sustainable Development and Regulatory Issues (JSDERI)","DOI":"10.53955/jsderi.v4i1.162","ISSN":"2987-8063, 2987-8071","issue":"1","journalAbbreviation":"JSDERI","license":"https://creativecommons.org/licenses/by/4.0","page":"247-277","source":"DOI.org (Crossref)","title":"Data Protection Conflicts and Procedural Fairness in Cross-Border Digital Dispute Resolution","volume":"4","author":[{"family":"AllahRakha","given":"Naeem"},{"literal":"Axmedshaeva Mavluda"},{"literal":"Abdurasulova Kumrinisa"},{"literal":"Musayev Elbek"},{"literal":"Utegenov Nurbolat"}],"issued":{"date-parts":[["2026",3,18]]}}}],"schema":"https://github.com/citation-style-language/schema/raw/master/csl-citation.json"} </w:instrText>
      </w:r>
      <w:r w:rsidRPr="009270FD">
        <w:rPr>
          <w:rFonts w:ascii="Georgia" w:hAnsi="Georgia"/>
          <w:sz w:val="16"/>
        </w:rPr>
        <w:fldChar w:fldCharType="separate"/>
      </w:r>
      <w:r w:rsidRPr="009270FD">
        <w:rPr>
          <w:rFonts w:ascii="Georgia" w:hAnsi="Georgia"/>
          <w:sz w:val="16"/>
          <w:szCs w:val="24"/>
        </w:rPr>
        <w:t xml:space="preserve">Naeem AllahRakha et al., </w:t>
      </w:r>
      <w:r w:rsidRPr="009270FD">
        <w:rPr>
          <w:rFonts w:ascii="Georgia" w:hAnsi="Georgia"/>
          <w:i/>
          <w:iCs/>
          <w:sz w:val="16"/>
          <w:szCs w:val="24"/>
        </w:rPr>
        <w:t>Data Protection Conflicts and Procedural Fairness in Cross-Border Digital Dispute Resol</w:t>
      </w:r>
      <w:r w:rsidRPr="009270FD">
        <w:rPr>
          <w:rFonts w:ascii="Georgia" w:hAnsi="Georgia"/>
          <w:i/>
          <w:iCs/>
          <w:sz w:val="16"/>
          <w:szCs w:val="24"/>
        </w:rPr>
        <w:t>u</w:t>
      </w:r>
      <w:r w:rsidRPr="009270FD">
        <w:rPr>
          <w:rFonts w:ascii="Georgia" w:hAnsi="Georgia"/>
          <w:i/>
          <w:iCs/>
          <w:sz w:val="16"/>
          <w:szCs w:val="24"/>
        </w:rPr>
        <w:t>tion</w:t>
      </w:r>
      <w:r w:rsidRPr="009270FD">
        <w:rPr>
          <w:rFonts w:ascii="Georgia" w:hAnsi="Georgia"/>
          <w:sz w:val="16"/>
          <w:szCs w:val="24"/>
        </w:rPr>
        <w:t xml:space="preserve">, 4 </w:t>
      </w:r>
      <w:r w:rsidRPr="009270FD">
        <w:rPr>
          <w:rFonts w:ascii="Georgia" w:hAnsi="Georgia"/>
          <w:smallCaps/>
          <w:sz w:val="16"/>
          <w:szCs w:val="24"/>
        </w:rPr>
        <w:t>JSDERI</w:t>
      </w:r>
      <w:r w:rsidRPr="009270FD">
        <w:rPr>
          <w:rFonts w:ascii="Georgia" w:hAnsi="Georgia"/>
          <w:sz w:val="16"/>
          <w:szCs w:val="24"/>
        </w:rPr>
        <w:t xml:space="preserve"> 247 (2026).</w:t>
      </w:r>
      <w:r w:rsidRPr="009270FD">
        <w:rPr>
          <w:rFonts w:ascii="Georgia" w:hAnsi="Georgia"/>
          <w:sz w:val="16"/>
        </w:rPr>
        <w:fldChar w:fldCharType="end"/>
      </w:r>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0E" w:rsidRPr="00E34A6A" w:rsidRDefault="0004400E" w:rsidP="0004400E">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5A" w:rsidRPr="00E34A6A" w:rsidRDefault="00DA15A1" w:rsidP="004340C2">
    <w:pPr>
      <w:tabs>
        <w:tab w:val="right" w:pos="10466"/>
      </w:tabs>
      <w:adjustRightInd w:val="0"/>
      <w:snapToGrid w:val="0"/>
      <w:spacing w:line="240" w:lineRule="auto"/>
      <w:rPr>
        <w:sz w:val="16"/>
      </w:rPr>
    </w:pPr>
    <w:r>
      <w:rPr>
        <w:i/>
        <w:sz w:val="16"/>
      </w:rPr>
      <w:t>UJLDP</w:t>
    </w:r>
    <w:r w:rsidR="00CB26D9" w:rsidRPr="00E34A6A">
      <w:rPr>
        <w:sz w:val="16"/>
      </w:rPr>
      <w:ptab w:relativeTo="margin" w:alignment="right" w:leader="none"/>
    </w:r>
    <w:r w:rsidR="00CB26D9" w:rsidRPr="00E34A6A">
      <w:rPr>
        <w:sz w:val="16"/>
      </w:rPr>
      <w:fldChar w:fldCharType="begin"/>
    </w:r>
    <w:r w:rsidR="00CB26D9" w:rsidRPr="00E34A6A">
      <w:rPr>
        <w:sz w:val="16"/>
      </w:rPr>
      <w:instrText xml:space="preserve"> PAGE   \* MERGEFORMAT </w:instrText>
    </w:r>
    <w:r w:rsidR="00CB26D9" w:rsidRPr="00E34A6A">
      <w:rPr>
        <w:sz w:val="16"/>
      </w:rPr>
      <w:fldChar w:fldCharType="separate"/>
    </w:r>
    <w:r w:rsidR="009270FD">
      <w:rPr>
        <w:noProof/>
        <w:sz w:val="16"/>
      </w:rPr>
      <w:t>7</w:t>
    </w:r>
    <w:r w:rsidR="00CB26D9" w:rsidRPr="00E34A6A">
      <w:rPr>
        <w:sz w:val="16"/>
      </w:rPr>
      <w:fldChar w:fldCharType="end"/>
    </w:r>
    <w:r w:rsidR="00CB26D9" w:rsidRPr="00E34A6A">
      <w:rPr>
        <w:sz w:val="16"/>
      </w:rPr>
      <w:t xml:space="preserve"> of </w:t>
    </w:r>
    <w:r w:rsidR="00CB26D9" w:rsidRPr="00E34A6A">
      <w:rPr>
        <w:sz w:val="16"/>
      </w:rPr>
      <w:fldChar w:fldCharType="begin"/>
    </w:r>
    <w:r w:rsidR="00CB26D9" w:rsidRPr="00E34A6A">
      <w:rPr>
        <w:sz w:val="16"/>
      </w:rPr>
      <w:instrText xml:space="preserve"> NUMPAGES   \* MERGEFORMAT </w:instrText>
    </w:r>
    <w:r w:rsidR="00CB26D9" w:rsidRPr="00E34A6A">
      <w:rPr>
        <w:sz w:val="16"/>
      </w:rPr>
      <w:fldChar w:fldCharType="separate"/>
    </w:r>
    <w:r w:rsidR="009270FD">
      <w:rPr>
        <w:noProof/>
        <w:sz w:val="16"/>
      </w:rPr>
      <w:t>7</w:t>
    </w:r>
    <w:r w:rsidR="00CB26D9" w:rsidRPr="00E34A6A">
      <w:rPr>
        <w:sz w:val="16"/>
      </w:rPr>
      <w:fldChar w:fldCharType="end"/>
    </w:r>
  </w:p>
  <w:p w:rsidR="0004400E" w:rsidRPr="00E34A6A" w:rsidRDefault="0004400E" w:rsidP="00A24869">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15" w:type="dxa"/>
      <w:tblLayout w:type="fixed"/>
      <w:tblCellMar>
        <w:left w:w="0" w:type="dxa"/>
        <w:right w:w="0" w:type="dxa"/>
      </w:tblCellMar>
      <w:tblLook w:val="04A0" w:firstRow="1" w:lastRow="0" w:firstColumn="1" w:lastColumn="0" w:noHBand="0" w:noVBand="1"/>
    </w:tblPr>
    <w:tblGrid>
      <w:gridCol w:w="7655"/>
      <w:gridCol w:w="2160"/>
    </w:tblGrid>
    <w:tr w:rsidR="00E267DD" w:rsidRPr="00E34A6A" w:rsidTr="00E267DD">
      <w:trPr>
        <w:trHeight w:val="686"/>
      </w:trPr>
      <w:tc>
        <w:tcPr>
          <w:tcW w:w="7655" w:type="dxa"/>
          <w:vAlign w:val="center"/>
        </w:tcPr>
        <w:p w:rsidR="00E267DD" w:rsidRPr="00E267DD" w:rsidRDefault="00E267DD" w:rsidP="00E267DD">
          <w:pPr>
            <w:pStyle w:val="Header"/>
            <w:pBdr>
              <w:bottom w:val="none" w:sz="0" w:space="0" w:color="auto"/>
            </w:pBdr>
            <w:jc w:val="both"/>
            <w:rPr>
              <w:rFonts w:eastAsia="DengXian"/>
              <w:b/>
              <w:bCs/>
              <w:color w:val="000000" w:themeColor="text1"/>
              <w:sz w:val="36"/>
            </w:rPr>
          </w:pPr>
          <w:r w:rsidRPr="00E267DD">
            <w:rPr>
              <w:rFonts w:ascii="Georgia" w:eastAsia="DengXian" w:hAnsi="Georgia"/>
              <w:b/>
              <w:bCs/>
              <w:noProof/>
              <w:color w:val="000000" w:themeColor="text1"/>
              <w:sz w:val="36"/>
              <w:lang w:eastAsia="en-US"/>
            </w:rPr>
            <w:t>Uzbek Journal of Law and Digital Policy</w:t>
          </w:r>
        </w:p>
      </w:tc>
      <w:tc>
        <w:tcPr>
          <w:tcW w:w="2160" w:type="dxa"/>
          <w:vAlign w:val="center"/>
        </w:tcPr>
        <w:p w:rsidR="00E267DD" w:rsidRPr="00E34A6A" w:rsidRDefault="00E267DD" w:rsidP="00E267DD">
          <w:pPr>
            <w:pStyle w:val="Header"/>
            <w:pBdr>
              <w:bottom w:val="none" w:sz="0" w:space="0" w:color="auto"/>
            </w:pBdr>
            <w:tabs>
              <w:tab w:val="left" w:pos="2880"/>
            </w:tabs>
            <w:ind w:right="587"/>
            <w:jc w:val="right"/>
            <w:rPr>
              <w:rFonts w:eastAsia="DengXian"/>
              <w:b/>
              <w:bCs/>
            </w:rPr>
          </w:pPr>
          <w:r>
            <w:rPr>
              <w:rFonts w:ascii="Georgia" w:hAnsi="Georgia"/>
              <w:noProof/>
              <w:lang w:eastAsia="en-US"/>
            </w:rPr>
            <w:drawing>
              <wp:inline distT="0" distB="0" distL="0" distR="0" wp14:anchorId="536F25C5" wp14:editId="6A08CF81">
                <wp:extent cx="137246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460" cy="457200"/>
                        </a:xfrm>
                        <a:prstGeom prst="rect">
                          <a:avLst/>
                        </a:prstGeom>
                        <a:noFill/>
                      </pic:spPr>
                    </pic:pic>
                  </a:graphicData>
                </a:graphic>
              </wp:inline>
            </w:drawing>
          </w:r>
        </w:p>
      </w:tc>
    </w:tr>
  </w:tbl>
  <w:p w:rsidR="0004400E" w:rsidRPr="00E34A6A" w:rsidRDefault="0004400E" w:rsidP="00CB26D9">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25E"/>
    <w:multiLevelType w:val="hybridMultilevel"/>
    <w:tmpl w:val="81C03422"/>
    <w:lvl w:ilvl="0" w:tplc="610C8890">
      <w:start w:val="1"/>
      <w:numFmt w:val="upperLetter"/>
      <w:suff w:val="space"/>
      <w:lvlText w:val="%1."/>
      <w:lvlJc w:val="left"/>
      <w:pPr>
        <w:ind w:left="360" w:firstLine="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8036E2"/>
    <w:multiLevelType w:val="hybridMultilevel"/>
    <w:tmpl w:val="20E43D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F0B9C"/>
    <w:multiLevelType w:val="hybridMultilevel"/>
    <w:tmpl w:val="351A98D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9726BF"/>
    <w:multiLevelType w:val="hybridMultilevel"/>
    <w:tmpl w:val="CBB6941A"/>
    <w:lvl w:ilvl="0" w:tplc="BA42FDA2">
      <w:start w:val="1"/>
      <w:numFmt w:val="upperLetter"/>
      <w:lvlText w:val="%1."/>
      <w:lvlJc w:val="left"/>
      <w:pPr>
        <w:ind w:left="720" w:hanging="360"/>
      </w:pPr>
      <w:rPr>
        <w:rFonts w:eastAsia="Cambria" w:cs="Cambr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468F5"/>
    <w:multiLevelType w:val="hybridMultilevel"/>
    <w:tmpl w:val="551C9AE8"/>
    <w:lvl w:ilvl="0" w:tplc="E264CA3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52085B"/>
    <w:multiLevelType w:val="hybridMultilevel"/>
    <w:tmpl w:val="77E02BF6"/>
    <w:lvl w:ilvl="0" w:tplc="664029F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nsid w:val="240756BF"/>
    <w:multiLevelType w:val="hybridMultilevel"/>
    <w:tmpl w:val="34E8133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71385C"/>
    <w:multiLevelType w:val="hybridMultilevel"/>
    <w:tmpl w:val="21FAC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82281F"/>
    <w:multiLevelType w:val="hybridMultilevel"/>
    <w:tmpl w:val="F63E7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nsid w:val="3E5A48BB"/>
    <w:multiLevelType w:val="hybridMultilevel"/>
    <w:tmpl w:val="F318851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196DA1"/>
    <w:multiLevelType w:val="hybridMultilevel"/>
    <w:tmpl w:val="DB48EA74"/>
    <w:lvl w:ilvl="0" w:tplc="0409000F">
      <w:start w:val="1"/>
      <w:numFmt w:val="decimal"/>
      <w:lvlText w:val="%1."/>
      <w:lvlJc w:val="left"/>
      <w:pPr>
        <w:ind w:left="720" w:hanging="360"/>
      </w:pPr>
      <w:rPr>
        <w:rFonts w:hint="default"/>
      </w:rPr>
    </w:lvl>
    <w:lvl w:ilvl="1" w:tplc="F3CEE668">
      <w:start w:val="1"/>
      <w:numFmt w:val="upperLetter"/>
      <w:lvlText w:val="%2."/>
      <w:lvlJc w:val="left"/>
      <w:pPr>
        <w:ind w:left="1440" w:hanging="360"/>
      </w:pPr>
      <w:rPr>
        <w:rFonts w:eastAsia="Cambria" w:cs="Cambria"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9F3C6F"/>
    <w:multiLevelType w:val="hybridMultilevel"/>
    <w:tmpl w:val="06461D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8C59B3"/>
    <w:multiLevelType w:val="hybridMultilevel"/>
    <w:tmpl w:val="C20CCAA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0">
    <w:nsid w:val="6EFC0AD5"/>
    <w:multiLevelType w:val="hybridMultilevel"/>
    <w:tmpl w:val="7EC4883E"/>
    <w:lvl w:ilvl="0" w:tplc="339C7936">
      <w:start w:val="1"/>
      <w:numFmt w:val="upperLetter"/>
      <w:suff w:val="space"/>
      <w:lvlText w:val="%1."/>
      <w:lvlJc w:val="left"/>
      <w:pPr>
        <w:ind w:left="360" w:firstLine="360"/>
      </w:pPr>
      <w:rPr>
        <w:rFonts w:hint="default"/>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nsid w:val="70012E46"/>
    <w:multiLevelType w:val="hybridMultilevel"/>
    <w:tmpl w:val="7946DCD0"/>
    <w:lvl w:ilvl="0" w:tplc="5C06B1C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77739A"/>
    <w:multiLevelType w:val="hybridMultilevel"/>
    <w:tmpl w:val="58923A8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6311A3B"/>
    <w:multiLevelType w:val="hybridMultilevel"/>
    <w:tmpl w:val="5EB4AE68"/>
    <w:lvl w:ilvl="0" w:tplc="42505D7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abstractNumId w:val="9"/>
  </w:num>
  <w:num w:numId="2">
    <w:abstractNumId w:val="13"/>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9"/>
  </w:num>
  <w:num w:numId="7">
    <w:abstractNumId w:val="6"/>
  </w:num>
  <w:num w:numId="8">
    <w:abstractNumId w:val="19"/>
  </w:num>
  <w:num w:numId="9">
    <w:abstractNumId w:val="6"/>
  </w:num>
  <w:num w:numId="10">
    <w:abstractNumId w:val="19"/>
  </w:num>
  <w:num w:numId="11">
    <w:abstractNumId w:val="6"/>
  </w:num>
  <w:num w:numId="12">
    <w:abstractNumId w:val="22"/>
  </w:num>
  <w:num w:numId="13">
    <w:abstractNumId w:val="19"/>
  </w:num>
  <w:num w:numId="14">
    <w:abstractNumId w:val="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8"/>
  </w:num>
  <w:num w:numId="20">
    <w:abstractNumId w:val="4"/>
  </w:num>
  <w:num w:numId="21">
    <w:abstractNumId w:val="19"/>
  </w:num>
  <w:num w:numId="22">
    <w:abstractNumId w:val="6"/>
  </w:num>
  <w:num w:numId="23">
    <w:abstractNumId w:val="4"/>
  </w:num>
  <w:num w:numId="24">
    <w:abstractNumId w:val="5"/>
  </w:num>
  <w:num w:numId="25">
    <w:abstractNumId w:val="24"/>
  </w:num>
  <w:num w:numId="26">
    <w:abstractNumId w:val="21"/>
  </w:num>
  <w:num w:numId="27">
    <w:abstractNumId w:val="12"/>
  </w:num>
  <w:num w:numId="28">
    <w:abstractNumId w:val="1"/>
  </w:num>
  <w:num w:numId="29">
    <w:abstractNumId w:val="16"/>
  </w:num>
  <w:num w:numId="30">
    <w:abstractNumId w:val="15"/>
  </w:num>
  <w:num w:numId="31">
    <w:abstractNumId w:val="11"/>
  </w:num>
  <w:num w:numId="32">
    <w:abstractNumId w:val="0"/>
  </w:num>
  <w:num w:numId="33">
    <w:abstractNumId w:val="3"/>
  </w:num>
  <w:num w:numId="34">
    <w:abstractNumId w:val="23"/>
  </w:num>
  <w:num w:numId="35">
    <w:abstractNumId w:val="2"/>
  </w:num>
  <w:num w:numId="36">
    <w:abstractNumId w:val="0"/>
    <w:lvlOverride w:ilvl="0">
      <w:lvl w:ilvl="0" w:tplc="610C8890">
        <w:start w:val="1"/>
        <w:numFmt w:val="upperLetter"/>
        <w:suff w:val="space"/>
        <w:lvlText w:val="%1."/>
        <w:lvlJc w:val="left"/>
        <w:pPr>
          <w:ind w:left="108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7">
    <w:abstractNumId w:val="17"/>
  </w:num>
  <w:num w:numId="38">
    <w:abstractNumId w:val="7"/>
  </w:num>
  <w:num w:numId="39">
    <w:abstractNumId w:val="2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203"/>
    <w:rsid w:val="000348D8"/>
    <w:rsid w:val="00035FC3"/>
    <w:rsid w:val="00042AF8"/>
    <w:rsid w:val="0004400E"/>
    <w:rsid w:val="00044C0A"/>
    <w:rsid w:val="0004721A"/>
    <w:rsid w:val="00053EBF"/>
    <w:rsid w:val="00060589"/>
    <w:rsid w:val="0009213F"/>
    <w:rsid w:val="000A0F93"/>
    <w:rsid w:val="000B1F19"/>
    <w:rsid w:val="000B5171"/>
    <w:rsid w:val="000B74CE"/>
    <w:rsid w:val="000C151B"/>
    <w:rsid w:val="000C2465"/>
    <w:rsid w:val="000C504E"/>
    <w:rsid w:val="000D1C00"/>
    <w:rsid w:val="000E1006"/>
    <w:rsid w:val="00103054"/>
    <w:rsid w:val="00103FC2"/>
    <w:rsid w:val="00120C0D"/>
    <w:rsid w:val="00123A57"/>
    <w:rsid w:val="00144467"/>
    <w:rsid w:val="00145D36"/>
    <w:rsid w:val="00152E73"/>
    <w:rsid w:val="0016006D"/>
    <w:rsid w:val="001A1E76"/>
    <w:rsid w:val="001C3CFE"/>
    <w:rsid w:val="001C7B46"/>
    <w:rsid w:val="001C7B93"/>
    <w:rsid w:val="001D349C"/>
    <w:rsid w:val="001D4D23"/>
    <w:rsid w:val="001E0A55"/>
    <w:rsid w:val="001E2AEB"/>
    <w:rsid w:val="001E4A07"/>
    <w:rsid w:val="0020081E"/>
    <w:rsid w:val="00211F69"/>
    <w:rsid w:val="0021217E"/>
    <w:rsid w:val="002223FC"/>
    <w:rsid w:val="00222904"/>
    <w:rsid w:val="00240486"/>
    <w:rsid w:val="00293298"/>
    <w:rsid w:val="002946D9"/>
    <w:rsid w:val="00295161"/>
    <w:rsid w:val="002E255F"/>
    <w:rsid w:val="003040E0"/>
    <w:rsid w:val="003130B3"/>
    <w:rsid w:val="00324292"/>
    <w:rsid w:val="0032454D"/>
    <w:rsid w:val="00326141"/>
    <w:rsid w:val="00331431"/>
    <w:rsid w:val="0035298B"/>
    <w:rsid w:val="00356D3C"/>
    <w:rsid w:val="00357E10"/>
    <w:rsid w:val="00370EC8"/>
    <w:rsid w:val="0037766B"/>
    <w:rsid w:val="00377F4F"/>
    <w:rsid w:val="003817A5"/>
    <w:rsid w:val="003A15E9"/>
    <w:rsid w:val="003A791E"/>
    <w:rsid w:val="003B682F"/>
    <w:rsid w:val="003B7C96"/>
    <w:rsid w:val="003C3203"/>
    <w:rsid w:val="003D3232"/>
    <w:rsid w:val="003E012D"/>
    <w:rsid w:val="003F0E95"/>
    <w:rsid w:val="003F1497"/>
    <w:rsid w:val="003F49FF"/>
    <w:rsid w:val="00401D30"/>
    <w:rsid w:val="0041581F"/>
    <w:rsid w:val="00425800"/>
    <w:rsid w:val="004340C2"/>
    <w:rsid w:val="00443AAF"/>
    <w:rsid w:val="004504C9"/>
    <w:rsid w:val="004505CF"/>
    <w:rsid w:val="00454A4A"/>
    <w:rsid w:val="004669B4"/>
    <w:rsid w:val="0046725B"/>
    <w:rsid w:val="00471F5A"/>
    <w:rsid w:val="00475043"/>
    <w:rsid w:val="0048011B"/>
    <w:rsid w:val="004A046F"/>
    <w:rsid w:val="004A346F"/>
    <w:rsid w:val="004A5907"/>
    <w:rsid w:val="004D3B65"/>
    <w:rsid w:val="00501D0F"/>
    <w:rsid w:val="00506BC0"/>
    <w:rsid w:val="00511FDB"/>
    <w:rsid w:val="00513C6C"/>
    <w:rsid w:val="0051540B"/>
    <w:rsid w:val="005173F9"/>
    <w:rsid w:val="00526333"/>
    <w:rsid w:val="0053256F"/>
    <w:rsid w:val="005332CC"/>
    <w:rsid w:val="00545B32"/>
    <w:rsid w:val="00557B4B"/>
    <w:rsid w:val="00562123"/>
    <w:rsid w:val="005664C6"/>
    <w:rsid w:val="0058361B"/>
    <w:rsid w:val="005B6005"/>
    <w:rsid w:val="005C5DE8"/>
    <w:rsid w:val="005D247D"/>
    <w:rsid w:val="00605718"/>
    <w:rsid w:val="00606223"/>
    <w:rsid w:val="00606DEF"/>
    <w:rsid w:val="006205C4"/>
    <w:rsid w:val="00643279"/>
    <w:rsid w:val="00644710"/>
    <w:rsid w:val="00645D18"/>
    <w:rsid w:val="00646BFC"/>
    <w:rsid w:val="0065560B"/>
    <w:rsid w:val="00666C02"/>
    <w:rsid w:val="006711A2"/>
    <w:rsid w:val="00675F72"/>
    <w:rsid w:val="0068381A"/>
    <w:rsid w:val="006863B2"/>
    <w:rsid w:val="00686D0C"/>
    <w:rsid w:val="00691777"/>
    <w:rsid w:val="00692393"/>
    <w:rsid w:val="006A74F9"/>
    <w:rsid w:val="006B2C55"/>
    <w:rsid w:val="006C6DB8"/>
    <w:rsid w:val="006C7CFA"/>
    <w:rsid w:val="006D7D99"/>
    <w:rsid w:val="006E1066"/>
    <w:rsid w:val="006E7FB2"/>
    <w:rsid w:val="006F7353"/>
    <w:rsid w:val="006F797D"/>
    <w:rsid w:val="007018E4"/>
    <w:rsid w:val="0071323C"/>
    <w:rsid w:val="00722347"/>
    <w:rsid w:val="007471D3"/>
    <w:rsid w:val="00750361"/>
    <w:rsid w:val="00762525"/>
    <w:rsid w:val="007648D8"/>
    <w:rsid w:val="00792DC7"/>
    <w:rsid w:val="00797AB1"/>
    <w:rsid w:val="007A0840"/>
    <w:rsid w:val="007C021F"/>
    <w:rsid w:val="007D0ABE"/>
    <w:rsid w:val="007E6DE4"/>
    <w:rsid w:val="00804595"/>
    <w:rsid w:val="0081339B"/>
    <w:rsid w:val="008145DC"/>
    <w:rsid w:val="00814FF4"/>
    <w:rsid w:val="00815D1E"/>
    <w:rsid w:val="0082500C"/>
    <w:rsid w:val="00843AAF"/>
    <w:rsid w:val="008474ED"/>
    <w:rsid w:val="00862B31"/>
    <w:rsid w:val="00865AC6"/>
    <w:rsid w:val="008669FB"/>
    <w:rsid w:val="008A3450"/>
    <w:rsid w:val="008A3D4D"/>
    <w:rsid w:val="008A68A9"/>
    <w:rsid w:val="008B6A2E"/>
    <w:rsid w:val="008C1897"/>
    <w:rsid w:val="008D62D4"/>
    <w:rsid w:val="008D69AF"/>
    <w:rsid w:val="008D7D31"/>
    <w:rsid w:val="008F2594"/>
    <w:rsid w:val="00911F22"/>
    <w:rsid w:val="009161FF"/>
    <w:rsid w:val="00924F15"/>
    <w:rsid w:val="009270FD"/>
    <w:rsid w:val="0094061C"/>
    <w:rsid w:val="00941148"/>
    <w:rsid w:val="0094183F"/>
    <w:rsid w:val="00951142"/>
    <w:rsid w:val="00993114"/>
    <w:rsid w:val="009A7262"/>
    <w:rsid w:val="009B54F4"/>
    <w:rsid w:val="009B551E"/>
    <w:rsid w:val="009C01FF"/>
    <w:rsid w:val="009C1F04"/>
    <w:rsid w:val="009E24D9"/>
    <w:rsid w:val="009F5C65"/>
    <w:rsid w:val="009F70E6"/>
    <w:rsid w:val="00A06651"/>
    <w:rsid w:val="00A15FF4"/>
    <w:rsid w:val="00A1712D"/>
    <w:rsid w:val="00A24869"/>
    <w:rsid w:val="00A563F4"/>
    <w:rsid w:val="00A56FF8"/>
    <w:rsid w:val="00A57187"/>
    <w:rsid w:val="00A62565"/>
    <w:rsid w:val="00A63B49"/>
    <w:rsid w:val="00A65FB0"/>
    <w:rsid w:val="00A8104C"/>
    <w:rsid w:val="00A852BC"/>
    <w:rsid w:val="00A96C6E"/>
    <w:rsid w:val="00AA1BD0"/>
    <w:rsid w:val="00AB5AEE"/>
    <w:rsid w:val="00AC0491"/>
    <w:rsid w:val="00AD3F77"/>
    <w:rsid w:val="00AD4C85"/>
    <w:rsid w:val="00AD7138"/>
    <w:rsid w:val="00AD7B01"/>
    <w:rsid w:val="00AE54C9"/>
    <w:rsid w:val="00AF78DE"/>
    <w:rsid w:val="00B05206"/>
    <w:rsid w:val="00B1556C"/>
    <w:rsid w:val="00B22E26"/>
    <w:rsid w:val="00B377C4"/>
    <w:rsid w:val="00B46F24"/>
    <w:rsid w:val="00B47634"/>
    <w:rsid w:val="00B60928"/>
    <w:rsid w:val="00B622F2"/>
    <w:rsid w:val="00B72696"/>
    <w:rsid w:val="00B93109"/>
    <w:rsid w:val="00BC74C5"/>
    <w:rsid w:val="00BD1526"/>
    <w:rsid w:val="00BE2474"/>
    <w:rsid w:val="00BF28B4"/>
    <w:rsid w:val="00C124B6"/>
    <w:rsid w:val="00C12CE0"/>
    <w:rsid w:val="00C16C3E"/>
    <w:rsid w:val="00C16DD7"/>
    <w:rsid w:val="00C43069"/>
    <w:rsid w:val="00C4409E"/>
    <w:rsid w:val="00C86F84"/>
    <w:rsid w:val="00CB26D9"/>
    <w:rsid w:val="00CC7AAB"/>
    <w:rsid w:val="00CD54D3"/>
    <w:rsid w:val="00CE4114"/>
    <w:rsid w:val="00CE4479"/>
    <w:rsid w:val="00CF5BAB"/>
    <w:rsid w:val="00CF733E"/>
    <w:rsid w:val="00D15FD7"/>
    <w:rsid w:val="00D328A0"/>
    <w:rsid w:val="00D5407A"/>
    <w:rsid w:val="00D63723"/>
    <w:rsid w:val="00DA071E"/>
    <w:rsid w:val="00DA15A1"/>
    <w:rsid w:val="00DA6AE2"/>
    <w:rsid w:val="00DA7729"/>
    <w:rsid w:val="00DB3073"/>
    <w:rsid w:val="00DB6D13"/>
    <w:rsid w:val="00DE07DE"/>
    <w:rsid w:val="00DE228F"/>
    <w:rsid w:val="00E03F44"/>
    <w:rsid w:val="00E06216"/>
    <w:rsid w:val="00E14912"/>
    <w:rsid w:val="00E17581"/>
    <w:rsid w:val="00E20009"/>
    <w:rsid w:val="00E267DD"/>
    <w:rsid w:val="00E26A84"/>
    <w:rsid w:val="00E34A6A"/>
    <w:rsid w:val="00E445B7"/>
    <w:rsid w:val="00E5114F"/>
    <w:rsid w:val="00E52E54"/>
    <w:rsid w:val="00E53385"/>
    <w:rsid w:val="00E81963"/>
    <w:rsid w:val="00E82717"/>
    <w:rsid w:val="00E82DCF"/>
    <w:rsid w:val="00E8311E"/>
    <w:rsid w:val="00E93B18"/>
    <w:rsid w:val="00EA591D"/>
    <w:rsid w:val="00EA6902"/>
    <w:rsid w:val="00EA77C5"/>
    <w:rsid w:val="00EC23EC"/>
    <w:rsid w:val="00ED1A5D"/>
    <w:rsid w:val="00EE3F08"/>
    <w:rsid w:val="00EF2F3C"/>
    <w:rsid w:val="00F05B9C"/>
    <w:rsid w:val="00F1193E"/>
    <w:rsid w:val="00F132FE"/>
    <w:rsid w:val="00F1450C"/>
    <w:rsid w:val="00F34FEE"/>
    <w:rsid w:val="00F42807"/>
    <w:rsid w:val="00F53CCF"/>
    <w:rsid w:val="00F54811"/>
    <w:rsid w:val="00F54E21"/>
    <w:rsid w:val="00F57FA0"/>
    <w:rsid w:val="00F654F2"/>
    <w:rsid w:val="00F8065D"/>
    <w:rsid w:val="00F83328"/>
    <w:rsid w:val="00F879E4"/>
    <w:rsid w:val="00F91974"/>
    <w:rsid w:val="00FB5DA5"/>
    <w:rsid w:val="00FC3455"/>
    <w:rsid w:val="00FC39AC"/>
    <w:rsid w:val="00FC7435"/>
    <w:rsid w:val="00FD698E"/>
    <w:rsid w:val="00FF03EB"/>
    <w:rsid w:val="00FF5D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2"/>
    <w:pPr>
      <w:spacing w:line="280" w:lineRule="atLeast"/>
      <w:jc w:val="both"/>
    </w:pPr>
    <w:rPr>
      <w:rFonts w:ascii="Palatino Linotype" w:hAnsi="Palatino Linotype"/>
      <w:color w:val="000000"/>
    </w:rPr>
  </w:style>
  <w:style w:type="paragraph" w:styleId="Heading1">
    <w:name w:val="heading 1"/>
    <w:link w:val="Heading1Char"/>
    <w:qFormat/>
    <w:rsid w:val="0081339B"/>
    <w:pPr>
      <w:outlineLvl w:val="0"/>
    </w:pPr>
    <w:rPr>
      <w:rFonts w:ascii="Cambria" w:eastAsia="Cambria" w:hAnsi="Cambria" w:cs="Cambria"/>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EA690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EA690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EA690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EA6902"/>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EA690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EA6902"/>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EA690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EA690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EA690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A6902"/>
    <w:rPr>
      <w:rFonts w:ascii="Palatino Linotype" w:hAnsi="Palatino Linotype"/>
      <w:noProof/>
      <w:color w:val="000000"/>
      <w:szCs w:val="18"/>
    </w:rPr>
  </w:style>
  <w:style w:type="paragraph" w:styleId="Header">
    <w:name w:val="header"/>
    <w:basedOn w:val="Normal"/>
    <w:link w:val="HeaderChar"/>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A6902"/>
    <w:rPr>
      <w:rFonts w:ascii="Palatino Linotype" w:hAnsi="Palatino Linotype"/>
      <w:noProof/>
      <w:color w:val="000000"/>
      <w:szCs w:val="18"/>
    </w:rPr>
  </w:style>
  <w:style w:type="paragraph" w:customStyle="1" w:styleId="MDPI32textnoindent">
    <w:name w:val="MDPI_3.2_text_no_indent"/>
    <w:basedOn w:val="MDPI31text"/>
    <w:qFormat/>
    <w:rsid w:val="00EA6902"/>
    <w:pPr>
      <w:ind w:firstLine="0"/>
    </w:pPr>
  </w:style>
  <w:style w:type="paragraph" w:customStyle="1" w:styleId="MDPI31text">
    <w:name w:val="MDPI_3.1_text"/>
    <w:qFormat/>
    <w:rsid w:val="00E53385"/>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A6902"/>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EA690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A6902"/>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A6902"/>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332CC"/>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332CC"/>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A6902"/>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A6902"/>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A6902"/>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72696"/>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A6902"/>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A6902"/>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EA690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EA6902"/>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EA6902"/>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EA6902"/>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A6902"/>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EA6902"/>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51540B"/>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EA6902"/>
    <w:rPr>
      <w:rFonts w:cs="Tahoma"/>
      <w:szCs w:val="18"/>
    </w:rPr>
  </w:style>
  <w:style w:type="character" w:customStyle="1" w:styleId="BalloonTextChar">
    <w:name w:val="Balloon Text Char"/>
    <w:link w:val="BalloonText"/>
    <w:uiPriority w:val="99"/>
    <w:rsid w:val="00EA6902"/>
    <w:rPr>
      <w:rFonts w:ascii="Palatino Linotype" w:hAnsi="Palatino Linotype" w:cs="Tahoma"/>
      <w:noProof/>
      <w:color w:val="000000"/>
      <w:szCs w:val="18"/>
    </w:rPr>
  </w:style>
  <w:style w:type="character" w:styleId="LineNumber">
    <w:name w:val="line number"/>
    <w:uiPriority w:val="99"/>
    <w:rsid w:val="009B551E"/>
    <w:rPr>
      <w:rFonts w:ascii="Palatino Linotype" w:hAnsi="Palatino Linotype"/>
      <w:sz w:val="16"/>
    </w:rPr>
  </w:style>
  <w:style w:type="table" w:customStyle="1" w:styleId="MDPI41threelinetable">
    <w:name w:val="MDPI_4.1_three_line_table"/>
    <w:basedOn w:val="TableNormal"/>
    <w:uiPriority w:val="99"/>
    <w:rsid w:val="00EA6902"/>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A6902"/>
    <w:rPr>
      <w:color w:val="0000FF"/>
      <w:u w:val="single"/>
    </w:rPr>
  </w:style>
  <w:style w:type="character" w:customStyle="1" w:styleId="UnresolvedMention">
    <w:name w:val="Unresolved Mention"/>
    <w:uiPriority w:val="99"/>
    <w:semiHidden/>
    <w:unhideWhenUsed/>
    <w:rsid w:val="00A65FB0"/>
    <w:rPr>
      <w:color w:val="605E5C"/>
      <w:shd w:val="clear" w:color="auto" w:fill="E1DFDD"/>
    </w:rPr>
  </w:style>
  <w:style w:type="table" w:styleId="TableGrid">
    <w:name w:val="Table Grid"/>
    <w:basedOn w:val="TableNormal"/>
    <w:uiPriority w:val="5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A6902"/>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EA6902"/>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A6902"/>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C86F84"/>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EA6902"/>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A6902"/>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D5407A"/>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EA6902"/>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EA6902"/>
  </w:style>
  <w:style w:type="paragraph" w:styleId="Bibliography">
    <w:name w:val="Bibliography"/>
    <w:basedOn w:val="Normal"/>
    <w:next w:val="Normal"/>
    <w:uiPriority w:val="37"/>
    <w:semiHidden/>
    <w:unhideWhenUsed/>
    <w:rsid w:val="00EA6902"/>
  </w:style>
  <w:style w:type="paragraph" w:styleId="BodyText">
    <w:name w:val="Body Text"/>
    <w:link w:val="BodyTextChar"/>
    <w:rsid w:val="00EA6902"/>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EA6902"/>
    <w:rPr>
      <w:rFonts w:ascii="Palatino Linotype" w:hAnsi="Palatino Linotype"/>
      <w:color w:val="000000"/>
      <w:sz w:val="24"/>
      <w:lang w:eastAsia="de-DE"/>
    </w:rPr>
  </w:style>
  <w:style w:type="character" w:styleId="CommentReference">
    <w:name w:val="annotation reference"/>
    <w:rsid w:val="00EA6902"/>
    <w:rPr>
      <w:sz w:val="21"/>
      <w:szCs w:val="21"/>
    </w:rPr>
  </w:style>
  <w:style w:type="paragraph" w:styleId="CommentText">
    <w:name w:val="annotation text"/>
    <w:basedOn w:val="Normal"/>
    <w:link w:val="CommentTextChar"/>
    <w:rsid w:val="00EA6902"/>
  </w:style>
  <w:style w:type="character" w:customStyle="1" w:styleId="CommentTextChar">
    <w:name w:val="Comment Text Char"/>
    <w:link w:val="CommentText"/>
    <w:rsid w:val="00EA6902"/>
    <w:rPr>
      <w:rFonts w:ascii="Palatino Linotype" w:hAnsi="Palatino Linotype"/>
      <w:noProof/>
      <w:color w:val="000000"/>
    </w:rPr>
  </w:style>
  <w:style w:type="paragraph" w:styleId="CommentSubject">
    <w:name w:val="annotation subject"/>
    <w:basedOn w:val="CommentText"/>
    <w:next w:val="CommentText"/>
    <w:link w:val="CommentSubjectChar"/>
    <w:rsid w:val="00EA6902"/>
    <w:rPr>
      <w:b/>
      <w:bCs/>
    </w:rPr>
  </w:style>
  <w:style w:type="character" w:customStyle="1" w:styleId="CommentSubjectChar">
    <w:name w:val="Comment Subject Char"/>
    <w:link w:val="CommentSubject"/>
    <w:rsid w:val="00EA6902"/>
    <w:rPr>
      <w:rFonts w:ascii="Palatino Linotype" w:hAnsi="Palatino Linotype"/>
      <w:b/>
      <w:bCs/>
      <w:noProof/>
      <w:color w:val="000000"/>
    </w:rPr>
  </w:style>
  <w:style w:type="character" w:styleId="EndnoteReference">
    <w:name w:val="endnote reference"/>
    <w:rsid w:val="00EA6902"/>
    <w:rPr>
      <w:vertAlign w:val="superscript"/>
    </w:rPr>
  </w:style>
  <w:style w:type="paragraph" w:styleId="EndnoteText">
    <w:name w:val="endnote text"/>
    <w:basedOn w:val="Normal"/>
    <w:link w:val="EndnoteTextChar"/>
    <w:semiHidden/>
    <w:unhideWhenUsed/>
    <w:rsid w:val="00EA6902"/>
    <w:pPr>
      <w:spacing w:line="240" w:lineRule="auto"/>
    </w:pPr>
  </w:style>
  <w:style w:type="character" w:customStyle="1" w:styleId="EndnoteTextChar">
    <w:name w:val="Endnote Text Char"/>
    <w:link w:val="EndnoteText"/>
    <w:semiHidden/>
    <w:rsid w:val="00EA6902"/>
    <w:rPr>
      <w:rFonts w:ascii="Palatino Linotype" w:hAnsi="Palatino Linotype"/>
      <w:noProof/>
      <w:color w:val="000000"/>
    </w:rPr>
  </w:style>
  <w:style w:type="character" w:styleId="FollowedHyperlink">
    <w:name w:val="FollowedHyperlink"/>
    <w:rsid w:val="00EA6902"/>
    <w:rPr>
      <w:color w:val="954F72"/>
      <w:u w:val="single"/>
    </w:rPr>
  </w:style>
  <w:style w:type="paragraph" w:styleId="FootnoteText">
    <w:name w:val="footnote text"/>
    <w:basedOn w:val="Normal"/>
    <w:link w:val="FootnoteTextChar"/>
    <w:semiHidden/>
    <w:unhideWhenUsed/>
    <w:rsid w:val="00EA6902"/>
    <w:pPr>
      <w:spacing w:line="240" w:lineRule="auto"/>
    </w:pPr>
  </w:style>
  <w:style w:type="character" w:customStyle="1" w:styleId="FootnoteTextChar">
    <w:name w:val="Footnote Text Char"/>
    <w:link w:val="FootnoteText"/>
    <w:semiHidden/>
    <w:rsid w:val="00EA6902"/>
    <w:rPr>
      <w:rFonts w:ascii="Palatino Linotype" w:hAnsi="Palatino Linotype"/>
      <w:noProof/>
      <w:color w:val="000000"/>
    </w:rPr>
  </w:style>
  <w:style w:type="paragraph" w:styleId="NormalWeb">
    <w:name w:val="Normal (Web)"/>
    <w:basedOn w:val="Normal"/>
    <w:uiPriority w:val="99"/>
    <w:rsid w:val="00EA6902"/>
    <w:rPr>
      <w:szCs w:val="24"/>
    </w:rPr>
  </w:style>
  <w:style w:type="paragraph" w:customStyle="1" w:styleId="MsoFootnoteText0">
    <w:name w:val="MsoFootnoteText"/>
    <w:basedOn w:val="NormalWeb"/>
    <w:qFormat/>
    <w:rsid w:val="00EA6902"/>
    <w:rPr>
      <w:rFonts w:ascii="Times New Roman" w:hAnsi="Times New Roman"/>
    </w:rPr>
  </w:style>
  <w:style w:type="character" w:styleId="PageNumber">
    <w:name w:val="page number"/>
    <w:rsid w:val="00EA6902"/>
  </w:style>
  <w:style w:type="character" w:styleId="PlaceholderText">
    <w:name w:val="Placeholder Text"/>
    <w:uiPriority w:val="99"/>
    <w:semiHidden/>
    <w:rsid w:val="00EA6902"/>
    <w:rPr>
      <w:color w:val="808080"/>
    </w:rPr>
  </w:style>
  <w:style w:type="paragraph" w:customStyle="1" w:styleId="MDPI71footnotes">
    <w:name w:val="MDPI_7.1_footnotes"/>
    <w:qFormat/>
    <w:rsid w:val="00211F69"/>
    <w:pPr>
      <w:numPr>
        <w:numId w:val="24"/>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7E6DE4"/>
    <w:rPr>
      <w:b/>
      <w:bCs/>
    </w:rPr>
  </w:style>
  <w:style w:type="character" w:customStyle="1" w:styleId="Heading1Char">
    <w:name w:val="Heading 1 Char"/>
    <w:basedOn w:val="DefaultParagraphFont"/>
    <w:link w:val="Heading1"/>
    <w:rsid w:val="0081339B"/>
    <w:rPr>
      <w:rFonts w:ascii="Cambria" w:eastAsia="Cambria" w:hAnsi="Cambria" w:cs="Cambria"/>
      <w:color w:val="2E74B5"/>
      <w:sz w:val="32"/>
      <w:szCs w:val="32"/>
      <w:lang w:eastAsia="en-US"/>
    </w:rPr>
  </w:style>
  <w:style w:type="paragraph" w:styleId="ListParagraph">
    <w:name w:val="List Paragraph"/>
    <w:basedOn w:val="Normal"/>
    <w:uiPriority w:val="34"/>
    <w:qFormat/>
    <w:rsid w:val="00C12CE0"/>
    <w:pPr>
      <w:ind w:left="720"/>
      <w:contextualSpacing/>
    </w:pPr>
  </w:style>
  <w:style w:type="character" w:styleId="FootnoteReference">
    <w:name w:val="footnote reference"/>
    <w:basedOn w:val="DefaultParagraphFont"/>
    <w:uiPriority w:val="99"/>
    <w:semiHidden/>
    <w:unhideWhenUsed/>
    <w:rsid w:val="00E5114F"/>
    <w:rPr>
      <w:vertAlign w:val="superscript"/>
    </w:rPr>
  </w:style>
  <w:style w:type="paragraph" w:customStyle="1" w:styleId="font-claude-response-body">
    <w:name w:val="font-claude-response-body"/>
    <w:basedOn w:val="Normal"/>
    <w:rsid w:val="007018E4"/>
    <w:pPr>
      <w:spacing w:before="100" w:beforeAutospacing="1" w:after="100" w:afterAutospacing="1" w:line="240" w:lineRule="auto"/>
      <w:jc w:val="left"/>
    </w:pPr>
    <w:rPr>
      <w:rFonts w:ascii="Times New Roman" w:eastAsia="Times New Roman" w:hAnsi="Times New Roman"/>
      <w:color w:val="auto"/>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2"/>
    <w:pPr>
      <w:spacing w:line="280" w:lineRule="atLeast"/>
      <w:jc w:val="both"/>
    </w:pPr>
    <w:rPr>
      <w:rFonts w:ascii="Palatino Linotype" w:hAnsi="Palatino Linotype"/>
      <w:color w:val="000000"/>
    </w:rPr>
  </w:style>
  <w:style w:type="paragraph" w:styleId="Heading1">
    <w:name w:val="heading 1"/>
    <w:link w:val="Heading1Char"/>
    <w:qFormat/>
    <w:rsid w:val="0081339B"/>
    <w:pPr>
      <w:outlineLvl w:val="0"/>
    </w:pPr>
    <w:rPr>
      <w:rFonts w:ascii="Cambria" w:eastAsia="Cambria" w:hAnsi="Cambria" w:cs="Cambria"/>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EA690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EA690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EA690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EA6902"/>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EA690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EA6902"/>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EA690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EA690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EA690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A6902"/>
    <w:rPr>
      <w:rFonts w:ascii="Palatino Linotype" w:hAnsi="Palatino Linotype"/>
      <w:noProof/>
      <w:color w:val="000000"/>
      <w:szCs w:val="18"/>
    </w:rPr>
  </w:style>
  <w:style w:type="paragraph" w:styleId="Header">
    <w:name w:val="header"/>
    <w:basedOn w:val="Normal"/>
    <w:link w:val="HeaderChar"/>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A6902"/>
    <w:rPr>
      <w:rFonts w:ascii="Palatino Linotype" w:hAnsi="Palatino Linotype"/>
      <w:noProof/>
      <w:color w:val="000000"/>
      <w:szCs w:val="18"/>
    </w:rPr>
  </w:style>
  <w:style w:type="paragraph" w:customStyle="1" w:styleId="MDPI32textnoindent">
    <w:name w:val="MDPI_3.2_text_no_indent"/>
    <w:basedOn w:val="MDPI31text"/>
    <w:qFormat/>
    <w:rsid w:val="00EA6902"/>
    <w:pPr>
      <w:ind w:firstLine="0"/>
    </w:pPr>
  </w:style>
  <w:style w:type="paragraph" w:customStyle="1" w:styleId="MDPI31text">
    <w:name w:val="MDPI_3.1_text"/>
    <w:qFormat/>
    <w:rsid w:val="00E53385"/>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A6902"/>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EA690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A6902"/>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A6902"/>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332CC"/>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332CC"/>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A6902"/>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A6902"/>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A6902"/>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72696"/>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A6902"/>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A6902"/>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EA690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EA6902"/>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EA6902"/>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EA6902"/>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A6902"/>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EA6902"/>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51540B"/>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EA6902"/>
    <w:rPr>
      <w:rFonts w:cs="Tahoma"/>
      <w:szCs w:val="18"/>
    </w:rPr>
  </w:style>
  <w:style w:type="character" w:customStyle="1" w:styleId="BalloonTextChar">
    <w:name w:val="Balloon Text Char"/>
    <w:link w:val="BalloonText"/>
    <w:uiPriority w:val="99"/>
    <w:rsid w:val="00EA6902"/>
    <w:rPr>
      <w:rFonts w:ascii="Palatino Linotype" w:hAnsi="Palatino Linotype" w:cs="Tahoma"/>
      <w:noProof/>
      <w:color w:val="000000"/>
      <w:szCs w:val="18"/>
    </w:rPr>
  </w:style>
  <w:style w:type="character" w:styleId="LineNumber">
    <w:name w:val="line number"/>
    <w:uiPriority w:val="99"/>
    <w:rsid w:val="009B551E"/>
    <w:rPr>
      <w:rFonts w:ascii="Palatino Linotype" w:hAnsi="Palatino Linotype"/>
      <w:sz w:val="16"/>
    </w:rPr>
  </w:style>
  <w:style w:type="table" w:customStyle="1" w:styleId="MDPI41threelinetable">
    <w:name w:val="MDPI_4.1_three_line_table"/>
    <w:basedOn w:val="TableNormal"/>
    <w:uiPriority w:val="99"/>
    <w:rsid w:val="00EA6902"/>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A6902"/>
    <w:rPr>
      <w:color w:val="0000FF"/>
      <w:u w:val="single"/>
    </w:rPr>
  </w:style>
  <w:style w:type="character" w:customStyle="1" w:styleId="UnresolvedMention">
    <w:name w:val="Unresolved Mention"/>
    <w:uiPriority w:val="99"/>
    <w:semiHidden/>
    <w:unhideWhenUsed/>
    <w:rsid w:val="00A65FB0"/>
    <w:rPr>
      <w:color w:val="605E5C"/>
      <w:shd w:val="clear" w:color="auto" w:fill="E1DFDD"/>
    </w:rPr>
  </w:style>
  <w:style w:type="table" w:styleId="TableGrid">
    <w:name w:val="Table Grid"/>
    <w:basedOn w:val="TableNormal"/>
    <w:uiPriority w:val="5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A6902"/>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EA6902"/>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A6902"/>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C86F84"/>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EA6902"/>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A6902"/>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D5407A"/>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EA6902"/>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EA6902"/>
  </w:style>
  <w:style w:type="paragraph" w:styleId="Bibliography">
    <w:name w:val="Bibliography"/>
    <w:basedOn w:val="Normal"/>
    <w:next w:val="Normal"/>
    <w:uiPriority w:val="37"/>
    <w:semiHidden/>
    <w:unhideWhenUsed/>
    <w:rsid w:val="00EA6902"/>
  </w:style>
  <w:style w:type="paragraph" w:styleId="BodyText">
    <w:name w:val="Body Text"/>
    <w:link w:val="BodyTextChar"/>
    <w:rsid w:val="00EA6902"/>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EA6902"/>
    <w:rPr>
      <w:rFonts w:ascii="Palatino Linotype" w:hAnsi="Palatino Linotype"/>
      <w:color w:val="000000"/>
      <w:sz w:val="24"/>
      <w:lang w:eastAsia="de-DE"/>
    </w:rPr>
  </w:style>
  <w:style w:type="character" w:styleId="CommentReference">
    <w:name w:val="annotation reference"/>
    <w:rsid w:val="00EA6902"/>
    <w:rPr>
      <w:sz w:val="21"/>
      <w:szCs w:val="21"/>
    </w:rPr>
  </w:style>
  <w:style w:type="paragraph" w:styleId="CommentText">
    <w:name w:val="annotation text"/>
    <w:basedOn w:val="Normal"/>
    <w:link w:val="CommentTextChar"/>
    <w:rsid w:val="00EA6902"/>
  </w:style>
  <w:style w:type="character" w:customStyle="1" w:styleId="CommentTextChar">
    <w:name w:val="Comment Text Char"/>
    <w:link w:val="CommentText"/>
    <w:rsid w:val="00EA6902"/>
    <w:rPr>
      <w:rFonts w:ascii="Palatino Linotype" w:hAnsi="Palatino Linotype"/>
      <w:noProof/>
      <w:color w:val="000000"/>
    </w:rPr>
  </w:style>
  <w:style w:type="paragraph" w:styleId="CommentSubject">
    <w:name w:val="annotation subject"/>
    <w:basedOn w:val="CommentText"/>
    <w:next w:val="CommentText"/>
    <w:link w:val="CommentSubjectChar"/>
    <w:rsid w:val="00EA6902"/>
    <w:rPr>
      <w:b/>
      <w:bCs/>
    </w:rPr>
  </w:style>
  <w:style w:type="character" w:customStyle="1" w:styleId="CommentSubjectChar">
    <w:name w:val="Comment Subject Char"/>
    <w:link w:val="CommentSubject"/>
    <w:rsid w:val="00EA6902"/>
    <w:rPr>
      <w:rFonts w:ascii="Palatino Linotype" w:hAnsi="Palatino Linotype"/>
      <w:b/>
      <w:bCs/>
      <w:noProof/>
      <w:color w:val="000000"/>
    </w:rPr>
  </w:style>
  <w:style w:type="character" w:styleId="EndnoteReference">
    <w:name w:val="endnote reference"/>
    <w:rsid w:val="00EA6902"/>
    <w:rPr>
      <w:vertAlign w:val="superscript"/>
    </w:rPr>
  </w:style>
  <w:style w:type="paragraph" w:styleId="EndnoteText">
    <w:name w:val="endnote text"/>
    <w:basedOn w:val="Normal"/>
    <w:link w:val="EndnoteTextChar"/>
    <w:semiHidden/>
    <w:unhideWhenUsed/>
    <w:rsid w:val="00EA6902"/>
    <w:pPr>
      <w:spacing w:line="240" w:lineRule="auto"/>
    </w:pPr>
  </w:style>
  <w:style w:type="character" w:customStyle="1" w:styleId="EndnoteTextChar">
    <w:name w:val="Endnote Text Char"/>
    <w:link w:val="EndnoteText"/>
    <w:semiHidden/>
    <w:rsid w:val="00EA6902"/>
    <w:rPr>
      <w:rFonts w:ascii="Palatino Linotype" w:hAnsi="Palatino Linotype"/>
      <w:noProof/>
      <w:color w:val="000000"/>
    </w:rPr>
  </w:style>
  <w:style w:type="character" w:styleId="FollowedHyperlink">
    <w:name w:val="FollowedHyperlink"/>
    <w:rsid w:val="00EA6902"/>
    <w:rPr>
      <w:color w:val="954F72"/>
      <w:u w:val="single"/>
    </w:rPr>
  </w:style>
  <w:style w:type="paragraph" w:styleId="FootnoteText">
    <w:name w:val="footnote text"/>
    <w:basedOn w:val="Normal"/>
    <w:link w:val="FootnoteTextChar"/>
    <w:semiHidden/>
    <w:unhideWhenUsed/>
    <w:rsid w:val="00EA6902"/>
    <w:pPr>
      <w:spacing w:line="240" w:lineRule="auto"/>
    </w:pPr>
  </w:style>
  <w:style w:type="character" w:customStyle="1" w:styleId="FootnoteTextChar">
    <w:name w:val="Footnote Text Char"/>
    <w:link w:val="FootnoteText"/>
    <w:semiHidden/>
    <w:rsid w:val="00EA6902"/>
    <w:rPr>
      <w:rFonts w:ascii="Palatino Linotype" w:hAnsi="Palatino Linotype"/>
      <w:noProof/>
      <w:color w:val="000000"/>
    </w:rPr>
  </w:style>
  <w:style w:type="paragraph" w:styleId="NormalWeb">
    <w:name w:val="Normal (Web)"/>
    <w:basedOn w:val="Normal"/>
    <w:uiPriority w:val="99"/>
    <w:rsid w:val="00EA6902"/>
    <w:rPr>
      <w:szCs w:val="24"/>
    </w:rPr>
  </w:style>
  <w:style w:type="paragraph" w:customStyle="1" w:styleId="MsoFootnoteText0">
    <w:name w:val="MsoFootnoteText"/>
    <w:basedOn w:val="NormalWeb"/>
    <w:qFormat/>
    <w:rsid w:val="00EA6902"/>
    <w:rPr>
      <w:rFonts w:ascii="Times New Roman" w:hAnsi="Times New Roman"/>
    </w:rPr>
  </w:style>
  <w:style w:type="character" w:styleId="PageNumber">
    <w:name w:val="page number"/>
    <w:rsid w:val="00EA6902"/>
  </w:style>
  <w:style w:type="character" w:styleId="PlaceholderText">
    <w:name w:val="Placeholder Text"/>
    <w:uiPriority w:val="99"/>
    <w:semiHidden/>
    <w:rsid w:val="00EA6902"/>
    <w:rPr>
      <w:color w:val="808080"/>
    </w:rPr>
  </w:style>
  <w:style w:type="paragraph" w:customStyle="1" w:styleId="MDPI71footnotes">
    <w:name w:val="MDPI_7.1_footnotes"/>
    <w:qFormat/>
    <w:rsid w:val="00211F69"/>
    <w:pPr>
      <w:numPr>
        <w:numId w:val="24"/>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7E6DE4"/>
    <w:rPr>
      <w:b/>
      <w:bCs/>
    </w:rPr>
  </w:style>
  <w:style w:type="character" w:customStyle="1" w:styleId="Heading1Char">
    <w:name w:val="Heading 1 Char"/>
    <w:basedOn w:val="DefaultParagraphFont"/>
    <w:link w:val="Heading1"/>
    <w:rsid w:val="0081339B"/>
    <w:rPr>
      <w:rFonts w:ascii="Cambria" w:eastAsia="Cambria" w:hAnsi="Cambria" w:cs="Cambria"/>
      <w:color w:val="2E74B5"/>
      <w:sz w:val="32"/>
      <w:szCs w:val="32"/>
      <w:lang w:eastAsia="en-US"/>
    </w:rPr>
  </w:style>
  <w:style w:type="paragraph" w:styleId="ListParagraph">
    <w:name w:val="List Paragraph"/>
    <w:basedOn w:val="Normal"/>
    <w:uiPriority w:val="34"/>
    <w:qFormat/>
    <w:rsid w:val="00C12CE0"/>
    <w:pPr>
      <w:ind w:left="720"/>
      <w:contextualSpacing/>
    </w:pPr>
  </w:style>
  <w:style w:type="character" w:styleId="FootnoteReference">
    <w:name w:val="footnote reference"/>
    <w:basedOn w:val="DefaultParagraphFont"/>
    <w:uiPriority w:val="99"/>
    <w:semiHidden/>
    <w:unhideWhenUsed/>
    <w:rsid w:val="00E5114F"/>
    <w:rPr>
      <w:vertAlign w:val="superscript"/>
    </w:rPr>
  </w:style>
  <w:style w:type="paragraph" w:customStyle="1" w:styleId="font-claude-response-body">
    <w:name w:val="font-claude-response-body"/>
    <w:basedOn w:val="Normal"/>
    <w:rsid w:val="007018E4"/>
    <w:pPr>
      <w:spacing w:before="100" w:beforeAutospacing="1" w:after="100" w:afterAutospacing="1" w:line="240" w:lineRule="auto"/>
      <w:jc w:val="left"/>
    </w:pPr>
    <w:rPr>
      <w:rFonts w:ascii="Times New Roman" w:eastAsia="Times New Roman" w:hAnsi="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56377">
      <w:bodyDiv w:val="1"/>
      <w:marLeft w:val="0"/>
      <w:marRight w:val="0"/>
      <w:marTop w:val="0"/>
      <w:marBottom w:val="0"/>
      <w:divBdr>
        <w:top w:val="none" w:sz="0" w:space="0" w:color="auto"/>
        <w:left w:val="none" w:sz="0" w:space="0" w:color="auto"/>
        <w:bottom w:val="none" w:sz="0" w:space="0" w:color="auto"/>
        <w:right w:val="none" w:sz="0" w:space="0" w:color="auto"/>
      </w:divBdr>
    </w:div>
    <w:div w:id="1909655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9022/ujldp.1"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eem\Downloads\ijm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ijms-template</Template>
  <TotalTime>33</TotalTime>
  <Pages>7</Pages>
  <Words>2717</Words>
  <Characters>15487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Naeem</dc:creator>
  <cp:lastModifiedBy>Naeem</cp:lastModifiedBy>
  <cp:revision>8</cp:revision>
  <dcterms:created xsi:type="dcterms:W3CDTF">2026-08-16T12:51:00Z</dcterms:created>
  <dcterms:modified xsi:type="dcterms:W3CDTF">2026-08-17T05:15:00Z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f60fc687-9c19-494d-a0f7-76d8a5f41d65</vt:lpwstr>
  </property>
  <property fmtid="{D5CDD505-2E9C-101B-9397-08002B2CF9AE}" pid="3" name="ZOTERO_PREF_1">
    <vt:lpwstr>&lt;data data-version="3" zotero-version="9.0.6"&gt;&lt;session id="b9iFc8Pq"/&gt;&lt;style id="http://www.zotero.org/styles/bluebook-law-review" hasBibliography="0" bibliographyStyleHasBeenSet="0"/&gt;&lt;prefs&gt;&lt;pref name="noteType" value="1"/&gt;&lt;pref name="fieldType" value="F</vt:lpwstr>
  </property>
  <property fmtid="{D5CDD505-2E9C-101B-9397-08002B2CF9AE}" pid="4" name="ZOTERO_PREF_2">
    <vt:lpwstr>ield"/&gt;&lt;/prefs&gt;&lt;/data&gt;</vt:lpwstr>
  </property>
</Properties>
</file>